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0505" w14:textId="77777777" w:rsidR="00B510D8" w:rsidRPr="00D16CA4" w:rsidRDefault="001B603A" w:rsidP="00CC089B">
      <w:pPr>
        <w:pStyle w:val="prastasis"/>
        <w:spacing w:after="120"/>
        <w:jc w:val="center"/>
        <w:rPr>
          <w:rFonts w:ascii="Arial" w:hAnsi="Arial" w:cs="Arial"/>
          <w:b/>
          <w:bCs/>
          <w:sz w:val="20"/>
          <w:szCs w:val="20"/>
        </w:rPr>
      </w:pPr>
      <w:r w:rsidRPr="00D16CA4">
        <w:rPr>
          <w:rFonts w:ascii="Arial" w:hAnsi="Arial" w:cs="Arial"/>
          <w:b/>
          <w:bCs/>
          <w:sz w:val="20"/>
          <w:szCs w:val="20"/>
        </w:rPr>
        <w:t>PAGRINDIMAS</w:t>
      </w:r>
    </w:p>
    <w:p w14:paraId="0A830506" w14:textId="5231DD20" w:rsidR="00B510D8" w:rsidRPr="00D16CA4" w:rsidRDefault="001B603A" w:rsidP="00CC089B">
      <w:pPr>
        <w:pStyle w:val="prastasis"/>
        <w:spacing w:after="120"/>
        <w:jc w:val="center"/>
        <w:rPr>
          <w:rFonts w:ascii="Arial" w:hAnsi="Arial" w:cs="Arial"/>
          <w:b/>
          <w:bCs/>
          <w:sz w:val="20"/>
          <w:szCs w:val="20"/>
        </w:rPr>
      </w:pPr>
      <w:r w:rsidRPr="00D16CA4">
        <w:rPr>
          <w:rFonts w:ascii="Arial" w:hAnsi="Arial" w:cs="Arial"/>
          <w:b/>
          <w:bCs/>
          <w:sz w:val="20"/>
          <w:szCs w:val="20"/>
        </w:rPr>
        <w:t xml:space="preserve">DĖL </w:t>
      </w:r>
      <w:r w:rsidR="00CC089B" w:rsidRPr="00D16CA4">
        <w:rPr>
          <w:rFonts w:ascii="Arial" w:hAnsi="Arial" w:cs="Arial"/>
          <w:b/>
          <w:bCs/>
          <w:sz w:val="20"/>
          <w:szCs w:val="20"/>
        </w:rPr>
        <w:t xml:space="preserve">PIRKIMO OBJEKTO </w:t>
      </w:r>
      <w:r w:rsidRPr="00D16CA4">
        <w:rPr>
          <w:rFonts w:ascii="Arial" w:hAnsi="Arial" w:cs="Arial"/>
          <w:b/>
          <w:bCs/>
          <w:sz w:val="20"/>
          <w:szCs w:val="20"/>
        </w:rPr>
        <w:t>NESKAIDYMO</w:t>
      </w:r>
      <w:r w:rsidR="00CC089B" w:rsidRPr="00D16CA4">
        <w:rPr>
          <w:rFonts w:ascii="Arial" w:hAnsi="Arial" w:cs="Arial"/>
          <w:b/>
          <w:bCs/>
          <w:sz w:val="20"/>
          <w:szCs w:val="20"/>
        </w:rPr>
        <w:t xml:space="preserve"> Į DALIS</w:t>
      </w:r>
    </w:p>
    <w:p w14:paraId="0A830516" w14:textId="77777777" w:rsidR="00B510D8" w:rsidRPr="00D16CA4" w:rsidRDefault="00B510D8" w:rsidP="00CC089B">
      <w:pPr>
        <w:pStyle w:val="prastasis"/>
        <w:spacing w:after="120"/>
        <w:jc w:val="both"/>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52"/>
        <w:gridCol w:w="5376"/>
      </w:tblGrid>
      <w:tr w:rsidR="00CC089B" w:rsidRPr="00D16CA4" w14:paraId="2A3E8F7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90945" w14:textId="721689E2" w:rsidR="00CC089B" w:rsidRPr="00D16CA4" w:rsidRDefault="00CC089B" w:rsidP="009D6753">
            <w:pPr>
              <w:suppressAutoHyphens/>
              <w:spacing w:after="120"/>
              <w:jc w:val="both"/>
              <w:rPr>
                <w:rFonts w:ascii="Arial" w:hAnsi="Arial" w:cs="Arial"/>
                <w:sz w:val="20"/>
                <w:szCs w:val="20"/>
              </w:rPr>
            </w:pPr>
            <w:r w:rsidRPr="00D16CA4">
              <w:rPr>
                <w:rFonts w:ascii="Arial" w:hAnsi="Arial" w:cs="Arial"/>
                <w:b/>
                <w:bCs/>
                <w:sz w:val="20"/>
                <w:szCs w:val="20"/>
              </w:rPr>
              <w:t>Pirkėjas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4E6FF" w14:textId="280EEDF9" w:rsidR="00CC089B" w:rsidRPr="00D16CA4" w:rsidRDefault="00D16CA4" w:rsidP="00EE11F1">
            <w:pPr>
              <w:suppressAutoHyphens/>
              <w:spacing w:after="120"/>
              <w:rPr>
                <w:rFonts w:ascii="Arial" w:hAnsi="Arial" w:cs="Arial"/>
                <w:sz w:val="20"/>
                <w:szCs w:val="20"/>
              </w:rPr>
            </w:pPr>
            <w:r w:rsidRPr="00D16CA4">
              <w:rPr>
                <w:rFonts w:ascii="Arial" w:hAnsi="Arial" w:cs="Arial"/>
                <w:sz w:val="20"/>
                <w:szCs w:val="20"/>
              </w:rPr>
              <w:t xml:space="preserve">UAB „LTG Kompetencijų centras“   (toliau – </w:t>
            </w:r>
            <w:r w:rsidRPr="00D16CA4">
              <w:rPr>
                <w:rFonts w:ascii="Arial" w:hAnsi="Arial" w:cs="Arial"/>
                <w:b/>
                <w:bCs/>
                <w:sz w:val="20"/>
                <w:szCs w:val="20"/>
              </w:rPr>
              <w:t>Bendrovė</w:t>
            </w:r>
            <w:r w:rsidR="001345D2">
              <w:rPr>
                <w:rFonts w:ascii="Arial" w:hAnsi="Arial" w:cs="Arial"/>
                <w:b/>
                <w:bCs/>
                <w:sz w:val="20"/>
                <w:szCs w:val="20"/>
              </w:rPr>
              <w:t xml:space="preserve">, </w:t>
            </w:r>
            <w:r w:rsidR="00604415">
              <w:rPr>
                <w:rFonts w:ascii="Arial" w:hAnsi="Arial" w:cs="Arial"/>
                <w:b/>
                <w:bCs/>
                <w:sz w:val="20"/>
                <w:szCs w:val="20"/>
              </w:rPr>
              <w:t>Perkančioji organizacija</w:t>
            </w:r>
            <w:r w:rsidRPr="00D16CA4">
              <w:rPr>
                <w:rFonts w:ascii="Arial" w:hAnsi="Arial" w:cs="Arial"/>
                <w:sz w:val="20"/>
                <w:szCs w:val="20"/>
              </w:rPr>
              <w:t>)</w:t>
            </w:r>
          </w:p>
        </w:tc>
      </w:tr>
      <w:tr w:rsidR="004347C6" w:rsidRPr="00D16CA4" w14:paraId="5918541F"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BF84C" w14:textId="1D8E3D27" w:rsidR="004347C6" w:rsidRPr="00D16CA4" w:rsidRDefault="004347C6" w:rsidP="00CC089B">
            <w:pPr>
              <w:suppressAutoHyphens/>
              <w:spacing w:after="120"/>
              <w:jc w:val="both"/>
              <w:rPr>
                <w:rFonts w:ascii="Arial" w:hAnsi="Arial" w:cs="Arial"/>
                <w:b/>
                <w:bCs/>
                <w:sz w:val="20"/>
                <w:szCs w:val="20"/>
              </w:rPr>
            </w:pPr>
            <w:r w:rsidRPr="00D16CA4">
              <w:rPr>
                <w:rFonts w:ascii="Arial" w:hAnsi="Arial" w:cs="Arial"/>
                <w:b/>
                <w:bCs/>
                <w:sz w:val="20"/>
                <w:szCs w:val="20"/>
              </w:rPr>
              <w:t>Pirkimo numeris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1773E" w14:textId="76D8C88D" w:rsidR="004347C6" w:rsidRPr="00D16CA4" w:rsidRDefault="00D16CA4" w:rsidP="00CC089B">
            <w:pPr>
              <w:suppressAutoHyphens/>
              <w:spacing w:after="120"/>
              <w:rPr>
                <w:rFonts w:ascii="Arial" w:hAnsi="Arial" w:cs="Arial"/>
                <w:sz w:val="20"/>
                <w:szCs w:val="20"/>
                <w:lang w:val="en-US"/>
              </w:rPr>
            </w:pPr>
            <w:r>
              <w:rPr>
                <w:rFonts w:ascii="Arial" w:hAnsi="Arial" w:cs="Arial"/>
                <w:sz w:val="20"/>
                <w:szCs w:val="20"/>
                <w:lang w:val="en-US"/>
              </w:rPr>
              <w:t>29392</w:t>
            </w:r>
          </w:p>
        </w:tc>
      </w:tr>
      <w:tr w:rsidR="00CC089B" w:rsidRPr="00D16CA4" w14:paraId="5824FB6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399DC"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Pirkimo objektas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025288" w14:textId="6157C0CA" w:rsidR="00CC089B" w:rsidRPr="00D16CA4" w:rsidRDefault="00F90D75" w:rsidP="00CC089B">
            <w:pPr>
              <w:suppressAutoHyphens/>
              <w:spacing w:after="120"/>
              <w:rPr>
                <w:rFonts w:ascii="Arial" w:hAnsi="Arial" w:cs="Arial"/>
                <w:sz w:val="20"/>
                <w:szCs w:val="20"/>
              </w:rPr>
            </w:pPr>
            <w:proofErr w:type="spellStart"/>
            <w:r w:rsidRPr="3FB311FF">
              <w:rPr>
                <w:rFonts w:ascii="Arial" w:hAnsi="Arial" w:cs="Arial"/>
                <w:sz w:val="20"/>
                <w:szCs w:val="20"/>
              </w:rPr>
              <w:t>Hyperkonverguotos</w:t>
            </w:r>
            <w:proofErr w:type="spellEnd"/>
            <w:r w:rsidRPr="3FB311FF">
              <w:rPr>
                <w:rFonts w:ascii="Arial" w:hAnsi="Arial" w:cs="Arial"/>
                <w:sz w:val="20"/>
                <w:szCs w:val="20"/>
              </w:rPr>
              <w:t xml:space="preserve"> infrastruktūros, virtualizacijos ir atsarginių kopijų sistem</w:t>
            </w:r>
            <w:r>
              <w:rPr>
                <w:rFonts w:ascii="Arial" w:hAnsi="Arial" w:cs="Arial"/>
                <w:sz w:val="20"/>
                <w:szCs w:val="20"/>
              </w:rPr>
              <w:t>a</w:t>
            </w:r>
            <w:r w:rsidR="00CE03A7">
              <w:rPr>
                <w:rFonts w:ascii="Arial" w:hAnsi="Arial" w:cs="Arial"/>
                <w:sz w:val="20"/>
                <w:szCs w:val="20"/>
              </w:rPr>
              <w:t xml:space="preserve"> (toliau – </w:t>
            </w:r>
            <w:r w:rsidR="00CE03A7" w:rsidRPr="001362D0">
              <w:rPr>
                <w:rFonts w:ascii="Arial" w:hAnsi="Arial" w:cs="Arial"/>
                <w:b/>
                <w:bCs/>
                <w:sz w:val="20"/>
                <w:szCs w:val="20"/>
              </w:rPr>
              <w:t>Pirkimas</w:t>
            </w:r>
            <w:r w:rsidR="00CE03A7">
              <w:rPr>
                <w:rFonts w:ascii="Arial" w:hAnsi="Arial" w:cs="Arial"/>
                <w:sz w:val="20"/>
                <w:szCs w:val="20"/>
              </w:rPr>
              <w:t>)</w:t>
            </w:r>
          </w:p>
        </w:tc>
      </w:tr>
      <w:tr w:rsidR="00CC089B" w:rsidRPr="00D16CA4" w14:paraId="11DF8345"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CE8481"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Pirkimo vertės ribos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DFEAA" w14:textId="77777777" w:rsidR="00CC089B" w:rsidRPr="00D16CA4" w:rsidRDefault="00CC089B" w:rsidP="00CC089B">
            <w:pPr>
              <w:suppressAutoHyphens/>
              <w:spacing w:after="120"/>
              <w:rPr>
                <w:rFonts w:ascii="Arial" w:hAnsi="Arial" w:cs="Arial"/>
                <w:sz w:val="20"/>
                <w:szCs w:val="20"/>
              </w:rPr>
            </w:pPr>
            <w:r w:rsidRPr="00D16CA4">
              <w:rPr>
                <w:rFonts w:ascii="Arial" w:hAnsi="Arial" w:cs="Arial"/>
                <w:sz w:val="20"/>
                <w:szCs w:val="20"/>
              </w:rPr>
              <w:t>Tarptautinis pirkimas</w:t>
            </w:r>
          </w:p>
        </w:tc>
      </w:tr>
      <w:tr w:rsidR="00CC089B" w:rsidRPr="00D16CA4" w14:paraId="4DD0672A"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BBACB"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Pirkimo būdas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9D796" w14:textId="310E44DE" w:rsidR="00CC089B" w:rsidRPr="00D16CA4" w:rsidRDefault="00CF2D78" w:rsidP="00CC089B">
            <w:pPr>
              <w:suppressAutoHyphens/>
              <w:spacing w:after="120"/>
              <w:rPr>
                <w:rFonts w:ascii="Arial" w:hAnsi="Arial" w:cs="Arial"/>
                <w:sz w:val="20"/>
                <w:szCs w:val="20"/>
              </w:rPr>
            </w:pPr>
            <w:r>
              <w:rPr>
                <w:rFonts w:ascii="Arial" w:hAnsi="Arial" w:cs="Arial"/>
                <w:sz w:val="20"/>
                <w:szCs w:val="20"/>
              </w:rPr>
              <w:t>Skelbiamos derybos</w:t>
            </w:r>
          </w:p>
        </w:tc>
      </w:tr>
    </w:tbl>
    <w:p w14:paraId="49A4D76F" w14:textId="77777777" w:rsidR="00CC089B" w:rsidRPr="00D16CA4" w:rsidRDefault="00CC089B" w:rsidP="00CC089B">
      <w:pPr>
        <w:pStyle w:val="prastasis"/>
        <w:spacing w:after="120"/>
        <w:jc w:val="both"/>
        <w:rPr>
          <w:rFonts w:ascii="Arial" w:hAnsi="Arial" w:cs="Arial"/>
          <w:sz w:val="20"/>
          <w:szCs w:val="20"/>
        </w:rPr>
      </w:pPr>
    </w:p>
    <w:p w14:paraId="0A830519" w14:textId="56A97908" w:rsidR="00B510D8" w:rsidRDefault="00351216">
      <w:pPr>
        <w:pStyle w:val="prastasis"/>
        <w:jc w:val="both"/>
        <w:rPr>
          <w:rFonts w:ascii="Arial" w:hAnsi="Arial" w:cs="Arial"/>
          <w:sz w:val="20"/>
          <w:szCs w:val="20"/>
        </w:rPr>
      </w:pPr>
      <w:r>
        <w:rPr>
          <w:rFonts w:ascii="Arial" w:hAnsi="Arial" w:cs="Arial"/>
          <w:sz w:val="20"/>
          <w:szCs w:val="20"/>
        </w:rPr>
        <w:t xml:space="preserve">             </w:t>
      </w:r>
      <w:r w:rsidR="00B01EC6">
        <w:rPr>
          <w:rFonts w:ascii="Arial" w:hAnsi="Arial" w:cs="Arial"/>
          <w:sz w:val="20"/>
          <w:szCs w:val="20"/>
        </w:rPr>
        <w:t>Bendrovė</w:t>
      </w:r>
      <w:r w:rsidR="00872B41" w:rsidRPr="00D16CA4">
        <w:rPr>
          <w:rFonts w:ascii="Arial" w:hAnsi="Arial" w:cs="Arial"/>
          <w:sz w:val="20"/>
          <w:szCs w:val="20"/>
        </w:rPr>
        <w:t xml:space="preserve"> vykdo </w:t>
      </w:r>
      <w:r w:rsidR="000A2EAE" w:rsidRPr="00D16CA4">
        <w:rPr>
          <w:rFonts w:ascii="Arial" w:hAnsi="Arial" w:cs="Arial"/>
          <w:sz w:val="20"/>
          <w:szCs w:val="20"/>
        </w:rPr>
        <w:t>tarptautinį pirkimą ir, vadovaudamasi</w:t>
      </w:r>
      <w:r w:rsidR="001C0BC8" w:rsidRPr="00D16CA4">
        <w:rPr>
          <w:rFonts w:ascii="Arial" w:hAnsi="Arial" w:cs="Arial"/>
          <w:sz w:val="20"/>
          <w:szCs w:val="20"/>
        </w:rPr>
        <w:t xml:space="preserve"> </w:t>
      </w:r>
      <w:r w:rsidR="00B01EC6">
        <w:rPr>
          <w:rFonts w:ascii="Arial" w:hAnsi="Arial" w:cs="Arial"/>
          <w:sz w:val="20"/>
          <w:szCs w:val="20"/>
        </w:rPr>
        <w:t>LR viešųjų pirkimų įstatymo</w:t>
      </w:r>
      <w:r w:rsidR="00F87F5C">
        <w:rPr>
          <w:rFonts w:ascii="Arial" w:hAnsi="Arial" w:cs="Arial"/>
          <w:sz w:val="20"/>
          <w:szCs w:val="20"/>
        </w:rPr>
        <w:t xml:space="preserve"> (toliau – VPĮ)</w:t>
      </w:r>
      <w:r w:rsidR="00B01EC6">
        <w:rPr>
          <w:rFonts w:ascii="Arial" w:hAnsi="Arial" w:cs="Arial"/>
          <w:sz w:val="20"/>
          <w:szCs w:val="20"/>
        </w:rPr>
        <w:t xml:space="preserve"> 28 str.</w:t>
      </w:r>
      <w:r w:rsidR="00410E69" w:rsidRPr="00D16CA4">
        <w:rPr>
          <w:rFonts w:ascii="Arial" w:hAnsi="Arial" w:cs="Arial"/>
          <w:sz w:val="20"/>
          <w:szCs w:val="20"/>
        </w:rPr>
        <w:t xml:space="preserve"> </w:t>
      </w:r>
      <w:r w:rsidR="001B603A" w:rsidRPr="00D16CA4">
        <w:rPr>
          <w:rFonts w:ascii="Arial" w:hAnsi="Arial" w:cs="Arial"/>
          <w:sz w:val="20"/>
          <w:szCs w:val="20"/>
        </w:rPr>
        <w:t xml:space="preserve">nuostatomis, </w:t>
      </w:r>
      <w:r w:rsidR="000A2EAE" w:rsidRPr="00D16CA4">
        <w:rPr>
          <w:rFonts w:ascii="Arial" w:hAnsi="Arial" w:cs="Arial"/>
          <w:sz w:val="20"/>
          <w:szCs w:val="20"/>
        </w:rPr>
        <w:t>siekdama d</w:t>
      </w:r>
      <w:r w:rsidR="001B603A" w:rsidRPr="00D16CA4">
        <w:rPr>
          <w:rFonts w:ascii="Arial" w:hAnsi="Arial" w:cs="Arial"/>
          <w:sz w:val="20"/>
          <w:szCs w:val="20"/>
        </w:rPr>
        <w:t>idinti tiekėjų konkurenciją ir atsižvelgdama į smulkiojo ir vidutinio verslo subjektų galimybes įvykdyti pirkimo sutartį, priima sprendimą dėl pirkimo objekto skaidymo į dalis</w:t>
      </w:r>
      <w:r w:rsidR="004260CD" w:rsidRPr="00D16CA4">
        <w:rPr>
          <w:rFonts w:ascii="Arial" w:hAnsi="Arial" w:cs="Arial"/>
          <w:sz w:val="20"/>
          <w:szCs w:val="20"/>
        </w:rPr>
        <w:t xml:space="preserve"> bei šio sprendimo pagrindimą pateikia pirkimo dokumentuose</w:t>
      </w:r>
      <w:r w:rsidR="001B603A" w:rsidRPr="00D16CA4">
        <w:rPr>
          <w:rFonts w:ascii="Arial" w:hAnsi="Arial" w:cs="Arial"/>
          <w:sz w:val="20"/>
          <w:szCs w:val="20"/>
        </w:rPr>
        <w:t>.</w:t>
      </w:r>
    </w:p>
    <w:p w14:paraId="6C7EFC5A" w14:textId="628A107A" w:rsidR="000F344B" w:rsidRPr="00B61AA9" w:rsidRDefault="00351216" w:rsidP="000F344B">
      <w:pPr>
        <w:pStyle w:val="prastasis"/>
        <w:jc w:val="both"/>
      </w:pPr>
      <w:r w:rsidRPr="00B61AA9">
        <w:rPr>
          <w:rFonts w:ascii="Arial" w:hAnsi="Arial" w:cs="Arial"/>
          <w:sz w:val="20"/>
          <w:szCs w:val="20"/>
        </w:rPr>
        <w:t xml:space="preserve">             </w:t>
      </w:r>
      <w:r w:rsidR="000F344B" w:rsidRPr="00B61AA9">
        <w:rPr>
          <w:rFonts w:ascii="Arial" w:hAnsi="Arial" w:cs="Arial"/>
          <w:sz w:val="20"/>
          <w:szCs w:val="20"/>
        </w:rPr>
        <w:t xml:space="preserve">Vadovaujantis VPĮ 28 str., tarptautinis pirkimas privalo būti atliekamas skaidant pirkimo objektą į dalis kiekybiniu, kokybiniu pagrindu ar pagal skirtingus jo įgyvendinimo etapus. </w:t>
      </w:r>
      <w:r w:rsidR="60AEC17C" w:rsidRPr="322A7610">
        <w:rPr>
          <w:rFonts w:ascii="Arial" w:eastAsia="Arial" w:hAnsi="Arial" w:cs="Arial"/>
          <w:color w:val="222222"/>
        </w:rPr>
        <w:t xml:space="preserve"> </w:t>
      </w:r>
      <w:r w:rsidR="60AEC17C" w:rsidRPr="55494A7D">
        <w:rPr>
          <w:rFonts w:ascii="Arial" w:eastAsia="Arial" w:hAnsi="Arial" w:cs="Arial"/>
          <w:color w:val="222222"/>
          <w:sz w:val="20"/>
          <w:szCs w:val="20"/>
        </w:rPr>
        <w:t xml:space="preserve">Atlikusi išsamią </w:t>
      </w:r>
      <w:r w:rsidR="00604415">
        <w:rPr>
          <w:rFonts w:ascii="Arial" w:eastAsia="Arial" w:hAnsi="Arial" w:cs="Arial"/>
          <w:color w:val="222222"/>
          <w:sz w:val="20"/>
          <w:szCs w:val="20"/>
        </w:rPr>
        <w:t>P</w:t>
      </w:r>
      <w:r w:rsidR="60AEC17C" w:rsidRPr="55494A7D">
        <w:rPr>
          <w:rFonts w:ascii="Arial" w:eastAsia="Arial" w:hAnsi="Arial" w:cs="Arial"/>
          <w:color w:val="222222"/>
          <w:sz w:val="20"/>
          <w:szCs w:val="20"/>
        </w:rPr>
        <w:t xml:space="preserve">irkimo objekto ir rinkos analizę, </w:t>
      </w:r>
      <w:r w:rsidR="00604415">
        <w:rPr>
          <w:rFonts w:ascii="Arial" w:eastAsia="Arial" w:hAnsi="Arial" w:cs="Arial"/>
          <w:color w:val="222222"/>
          <w:sz w:val="20"/>
          <w:szCs w:val="20"/>
        </w:rPr>
        <w:t>P</w:t>
      </w:r>
      <w:r w:rsidR="60AEC17C" w:rsidRPr="55494A7D">
        <w:rPr>
          <w:rFonts w:ascii="Arial" w:eastAsia="Arial" w:hAnsi="Arial" w:cs="Arial"/>
          <w:color w:val="222222"/>
          <w:sz w:val="20"/>
          <w:szCs w:val="20"/>
        </w:rPr>
        <w:t xml:space="preserve">erkančioji organizacija nustatė, kad šiame </w:t>
      </w:r>
      <w:r w:rsidR="00604415">
        <w:rPr>
          <w:rFonts w:ascii="Arial" w:eastAsia="Arial" w:hAnsi="Arial" w:cs="Arial"/>
          <w:color w:val="222222"/>
          <w:sz w:val="20"/>
          <w:szCs w:val="20"/>
        </w:rPr>
        <w:t>P</w:t>
      </w:r>
      <w:r w:rsidR="60AEC17C" w:rsidRPr="55494A7D">
        <w:rPr>
          <w:rFonts w:ascii="Arial" w:eastAsia="Arial" w:hAnsi="Arial" w:cs="Arial"/>
          <w:color w:val="222222"/>
          <w:sz w:val="20"/>
          <w:szCs w:val="20"/>
        </w:rPr>
        <w:t>irkime pirkimo objekto skaidymas į dalis nėra racionalus ir galimas dėl šių priežasčių:</w:t>
      </w:r>
    </w:p>
    <w:p w14:paraId="615185CD" w14:textId="7C24D878" w:rsidR="00F87F5C" w:rsidRPr="002B6B64" w:rsidRDefault="00577580" w:rsidP="001362D0">
      <w:pPr>
        <w:pStyle w:val="prastasis"/>
        <w:numPr>
          <w:ilvl w:val="0"/>
          <w:numId w:val="4"/>
        </w:numPr>
        <w:jc w:val="both"/>
        <w:rPr>
          <w:rFonts w:ascii="Arial" w:eastAsia="Arial" w:hAnsi="Arial" w:cs="Arial"/>
          <w:color w:val="222222"/>
          <w:sz w:val="20"/>
          <w:szCs w:val="20"/>
        </w:rPr>
      </w:pPr>
      <w:r w:rsidRPr="00A370D3">
        <w:rPr>
          <w:rFonts w:ascii="Arial" w:hAnsi="Arial" w:cs="Arial"/>
          <w:sz w:val="20"/>
          <w:szCs w:val="20"/>
        </w:rPr>
        <w:t xml:space="preserve">Pirkimo objekto apimtis ir kompleksiškumas yra geriausiai valdomas vieno ir to paties Paslaugų tiekėjo. Suskaidžius </w:t>
      </w:r>
      <w:r w:rsidR="007D3FC7">
        <w:rPr>
          <w:rFonts w:ascii="Arial" w:hAnsi="Arial" w:cs="Arial"/>
          <w:sz w:val="20"/>
          <w:szCs w:val="20"/>
        </w:rPr>
        <w:t>P</w:t>
      </w:r>
      <w:r w:rsidRPr="00A370D3">
        <w:rPr>
          <w:rFonts w:ascii="Arial" w:hAnsi="Arial" w:cs="Arial"/>
          <w:sz w:val="20"/>
          <w:szCs w:val="20"/>
        </w:rPr>
        <w:t>irkimo objektą į dalis,</w:t>
      </w:r>
      <w:r w:rsidR="00573D15" w:rsidRPr="00A370D3">
        <w:rPr>
          <w:rFonts w:ascii="Arial" w:hAnsi="Arial" w:cs="Arial"/>
          <w:sz w:val="20"/>
          <w:szCs w:val="20"/>
        </w:rPr>
        <w:t xml:space="preserve"> </w:t>
      </w:r>
      <w:r w:rsidR="007D3FC7">
        <w:rPr>
          <w:rFonts w:ascii="Arial" w:hAnsi="Arial" w:cs="Arial"/>
          <w:sz w:val="20"/>
          <w:szCs w:val="20"/>
        </w:rPr>
        <w:t>P</w:t>
      </w:r>
      <w:r w:rsidR="000F344B" w:rsidRPr="002B6B64">
        <w:rPr>
          <w:rFonts w:ascii="Arial" w:hAnsi="Arial" w:cs="Arial"/>
          <w:sz w:val="20"/>
          <w:szCs w:val="20"/>
        </w:rPr>
        <w:t>irkimo sutarties vykdymas taptų per daug brangus ar sudėtingas techniniu požiūriu;</w:t>
      </w:r>
      <w:r w:rsidR="60F738BC" w:rsidRPr="002B6B64">
        <w:rPr>
          <w:rFonts w:ascii="Arial" w:eastAsia="Arial" w:hAnsi="Arial" w:cs="Arial"/>
          <w:color w:val="222222"/>
          <w:sz w:val="20"/>
          <w:szCs w:val="20"/>
        </w:rPr>
        <w:t xml:space="preserve"> </w:t>
      </w:r>
      <w:r w:rsidR="00AB3276">
        <w:rPr>
          <w:rFonts w:ascii="Arial" w:eastAsia="Arial" w:hAnsi="Arial" w:cs="Arial"/>
          <w:color w:val="222222"/>
          <w:sz w:val="20"/>
          <w:szCs w:val="20"/>
        </w:rPr>
        <w:t>k</w:t>
      </w:r>
      <w:r w:rsidR="0CAEE79E" w:rsidRPr="002B6B64">
        <w:rPr>
          <w:rFonts w:ascii="Arial" w:eastAsia="Arial" w:hAnsi="Arial" w:cs="Arial"/>
          <w:color w:val="222222"/>
          <w:sz w:val="20"/>
          <w:szCs w:val="20"/>
        </w:rPr>
        <w:t>onkrečiai:</w:t>
      </w:r>
    </w:p>
    <w:p w14:paraId="7D7F518B" w14:textId="5F9ED2B0" w:rsidR="0CAEE79E" w:rsidRPr="002B6B64" w:rsidRDefault="0CAEE79E" w:rsidP="001362D0">
      <w:pPr>
        <w:pStyle w:val="prastasis"/>
        <w:numPr>
          <w:ilvl w:val="0"/>
          <w:numId w:val="9"/>
        </w:numPr>
        <w:jc w:val="both"/>
        <w:rPr>
          <w:rFonts w:ascii="Arial" w:eastAsia="Arial" w:hAnsi="Arial" w:cs="Arial"/>
          <w:color w:val="222222"/>
          <w:sz w:val="20"/>
          <w:szCs w:val="20"/>
        </w:rPr>
      </w:pPr>
      <w:r w:rsidRPr="002B6B64">
        <w:rPr>
          <w:rFonts w:ascii="Arial" w:eastAsia="Arial" w:hAnsi="Arial" w:cs="Arial"/>
          <w:color w:val="222222"/>
          <w:sz w:val="20"/>
          <w:szCs w:val="20"/>
        </w:rPr>
        <w:t xml:space="preserve">Pirkimo objekto neskaidymas užtikrina geresnes kainas ir efektyvesnį išteklių naudojimą. Didesnio prekių ar paslaugų kiekio įsigijimas leidžia tiekėjams optimizuoti savo kaštus ir pasiūlyti geresnes finansines sąlygas. Jei </w:t>
      </w:r>
      <w:r w:rsidR="004D2784">
        <w:rPr>
          <w:rFonts w:ascii="Arial" w:eastAsia="Arial" w:hAnsi="Arial" w:cs="Arial"/>
          <w:color w:val="222222"/>
          <w:sz w:val="20"/>
          <w:szCs w:val="20"/>
        </w:rPr>
        <w:t>P</w:t>
      </w:r>
      <w:r w:rsidRPr="002B6B64">
        <w:rPr>
          <w:rFonts w:ascii="Arial" w:eastAsia="Arial" w:hAnsi="Arial" w:cs="Arial"/>
          <w:color w:val="222222"/>
          <w:sz w:val="20"/>
          <w:szCs w:val="20"/>
        </w:rPr>
        <w:t xml:space="preserve">irkimas būtų skaidomas į kelias dalis, atskiri tiekėjai turėtų organizuoti savo resursus (darbo jėgą, įrangą, specializuotus specialistus), kas padidintų bendrą </w:t>
      </w:r>
      <w:r w:rsidR="004D2784">
        <w:rPr>
          <w:rFonts w:ascii="Arial" w:eastAsia="Arial" w:hAnsi="Arial" w:cs="Arial"/>
          <w:color w:val="222222"/>
          <w:sz w:val="20"/>
          <w:szCs w:val="20"/>
        </w:rPr>
        <w:t>P</w:t>
      </w:r>
      <w:r w:rsidRPr="002B6B64">
        <w:rPr>
          <w:rFonts w:ascii="Arial" w:eastAsia="Arial" w:hAnsi="Arial" w:cs="Arial"/>
          <w:color w:val="222222"/>
          <w:sz w:val="20"/>
          <w:szCs w:val="20"/>
        </w:rPr>
        <w:t>irkimo kainą.</w:t>
      </w:r>
    </w:p>
    <w:p w14:paraId="115966A1" w14:textId="11F41EE0" w:rsidR="4CFE0CDD" w:rsidRPr="002B6B64" w:rsidRDefault="4CFE0CDD" w:rsidP="001362D0">
      <w:pPr>
        <w:pStyle w:val="ListParagraph"/>
        <w:numPr>
          <w:ilvl w:val="0"/>
          <w:numId w:val="4"/>
        </w:numPr>
        <w:shd w:val="clear" w:color="auto" w:fill="FFFFFF" w:themeFill="background1"/>
        <w:spacing w:after="0"/>
        <w:jc w:val="both"/>
        <w:rPr>
          <w:rFonts w:ascii="Arial" w:eastAsia="Arial" w:hAnsi="Arial" w:cs="Arial"/>
          <w:color w:val="222222"/>
          <w:sz w:val="20"/>
          <w:szCs w:val="20"/>
        </w:rPr>
      </w:pPr>
      <w:r w:rsidRPr="002B6B64">
        <w:rPr>
          <w:rFonts w:ascii="Arial" w:hAnsi="Arial" w:cs="Arial"/>
          <w:sz w:val="20"/>
          <w:szCs w:val="20"/>
        </w:rPr>
        <w:t xml:space="preserve">Skirtingų </w:t>
      </w:r>
      <w:r w:rsidR="004D2784">
        <w:rPr>
          <w:rFonts w:ascii="Arial" w:hAnsi="Arial" w:cs="Arial"/>
          <w:sz w:val="20"/>
          <w:szCs w:val="20"/>
        </w:rPr>
        <w:t>P</w:t>
      </w:r>
      <w:r w:rsidRPr="002B6B64">
        <w:rPr>
          <w:rFonts w:ascii="Arial" w:hAnsi="Arial" w:cs="Arial"/>
          <w:sz w:val="20"/>
          <w:szCs w:val="20"/>
        </w:rPr>
        <w:t xml:space="preserve">irkimo objekto dalių įgyvendinimas būtų glaudžiai susijęs ir dėl to </w:t>
      </w:r>
      <w:r w:rsidR="004D2784">
        <w:rPr>
          <w:rFonts w:ascii="Arial" w:hAnsi="Arial" w:cs="Arial"/>
          <w:sz w:val="20"/>
          <w:szCs w:val="20"/>
        </w:rPr>
        <w:t>P</w:t>
      </w:r>
      <w:r w:rsidRPr="002B6B64">
        <w:rPr>
          <w:rFonts w:ascii="Arial" w:hAnsi="Arial" w:cs="Arial"/>
          <w:sz w:val="20"/>
          <w:szCs w:val="20"/>
        </w:rPr>
        <w:t>erkančiajai organizacijai atsirastų būtinybė koordinuoti šių dalių tiekėjus ir tai keltų riziką netinkamai įvykdyti sutartį;</w:t>
      </w:r>
      <w:r w:rsidRPr="002B6B64">
        <w:rPr>
          <w:rFonts w:ascii="Arial" w:eastAsia="Arial" w:hAnsi="Arial" w:cs="Arial"/>
          <w:color w:val="222222"/>
          <w:sz w:val="20"/>
          <w:szCs w:val="20"/>
        </w:rPr>
        <w:t xml:space="preserve"> </w:t>
      </w:r>
      <w:r w:rsidR="006133F8">
        <w:rPr>
          <w:rFonts w:ascii="Arial" w:eastAsia="Arial" w:hAnsi="Arial" w:cs="Arial"/>
          <w:color w:val="222222"/>
          <w:sz w:val="20"/>
          <w:szCs w:val="20"/>
        </w:rPr>
        <w:t>k</w:t>
      </w:r>
      <w:r w:rsidRPr="002B6B64">
        <w:rPr>
          <w:rFonts w:ascii="Arial" w:eastAsia="Arial" w:hAnsi="Arial" w:cs="Arial"/>
          <w:color w:val="222222"/>
          <w:sz w:val="20"/>
          <w:szCs w:val="20"/>
        </w:rPr>
        <w:t>onkrečiai:</w:t>
      </w:r>
    </w:p>
    <w:p w14:paraId="048A1270" w14:textId="7020B2AB" w:rsidR="60F738BC" w:rsidRPr="001362D0" w:rsidRDefault="60F738BC" w:rsidP="00A370D3">
      <w:pPr>
        <w:pStyle w:val="ListParagraph"/>
        <w:numPr>
          <w:ilvl w:val="0"/>
          <w:numId w:val="11"/>
        </w:numPr>
        <w:shd w:val="clear" w:color="auto" w:fill="FFFFFF" w:themeFill="background1"/>
        <w:spacing w:after="0"/>
        <w:jc w:val="both"/>
        <w:rPr>
          <w:rFonts w:ascii="Arial" w:eastAsia="Arial" w:hAnsi="Arial" w:cs="Arial"/>
          <w:color w:val="222222"/>
          <w:sz w:val="20"/>
          <w:szCs w:val="20"/>
        </w:rPr>
      </w:pPr>
      <w:r w:rsidRPr="002B6B64">
        <w:rPr>
          <w:rFonts w:ascii="Arial" w:eastAsia="Arial" w:hAnsi="Arial" w:cs="Arial"/>
          <w:color w:val="222222"/>
          <w:sz w:val="20"/>
          <w:szCs w:val="20"/>
        </w:rPr>
        <w:t>Perkama įranga (serveriai, talpyklos, programinė įranga) yra specifinė ir gali būti papildoma tik to paties gamintojo komponentais, siekiant užtikrinti visišką techninį suderinamumą bei nepertraukiamą sistemų veikimą.</w:t>
      </w:r>
    </w:p>
    <w:p w14:paraId="5A91BA85" w14:textId="50180F86" w:rsidR="60F738BC" w:rsidRPr="001362D0" w:rsidRDefault="60F738BC" w:rsidP="001362D0">
      <w:pPr>
        <w:pStyle w:val="ListParagraph"/>
        <w:numPr>
          <w:ilvl w:val="0"/>
          <w:numId w:val="11"/>
        </w:numPr>
        <w:shd w:val="clear" w:color="auto" w:fill="FFFFFF" w:themeFill="background1"/>
        <w:spacing w:after="0"/>
        <w:jc w:val="both"/>
        <w:rPr>
          <w:rFonts w:ascii="Arial" w:eastAsia="Arial" w:hAnsi="Arial" w:cs="Arial"/>
          <w:color w:val="222222"/>
          <w:sz w:val="20"/>
          <w:szCs w:val="20"/>
        </w:rPr>
      </w:pPr>
      <w:r w:rsidRPr="002B6B64">
        <w:rPr>
          <w:rFonts w:ascii="Arial" w:eastAsia="Arial" w:hAnsi="Arial" w:cs="Arial"/>
          <w:color w:val="222222"/>
          <w:sz w:val="20"/>
          <w:szCs w:val="20"/>
        </w:rPr>
        <w:t>Sistemos palaikymo ir vystymo paslaugos negali būti atskirtos nuo esamos infrastruktūros priežiūros, nes jos remiasi „paskutinio kodo“ principu – tai reiškia, kad bet koks atskyrimas reikštų neproporcingas technines ir operacines rizikas.</w:t>
      </w:r>
    </w:p>
    <w:p w14:paraId="2858EBA7" w14:textId="1A5DDB9C" w:rsidR="60F738BC" w:rsidRPr="001362D0" w:rsidRDefault="60F738BC">
      <w:pPr>
        <w:pStyle w:val="ListParagraph"/>
        <w:numPr>
          <w:ilvl w:val="0"/>
          <w:numId w:val="11"/>
        </w:numPr>
        <w:shd w:val="clear" w:color="auto" w:fill="FFFFFF" w:themeFill="background1"/>
        <w:spacing w:after="0"/>
        <w:jc w:val="both"/>
        <w:rPr>
          <w:rFonts w:ascii="Arial" w:hAnsi="Arial" w:cs="Arial"/>
          <w:sz w:val="20"/>
          <w:szCs w:val="20"/>
        </w:rPr>
      </w:pPr>
      <w:r w:rsidRPr="002B6B64">
        <w:rPr>
          <w:rFonts w:ascii="Arial" w:eastAsia="Arial" w:hAnsi="Arial" w:cs="Arial"/>
          <w:color w:val="222222"/>
          <w:sz w:val="20"/>
          <w:szCs w:val="20"/>
        </w:rPr>
        <w:t>Atsarginių kopijų talpyklos ir programinė įranga yra tiesiogiai priklausomos nuo pasiūlyto virtualizacijos sprendimo, todėl atskiri pirkimai nesuteiktų garantijos dėl informacinių sistemų stabilumo ir saugumo</w:t>
      </w:r>
      <w:r w:rsidR="3A2AC5AD" w:rsidRPr="002B6B64">
        <w:rPr>
          <w:rFonts w:ascii="Arial" w:eastAsia="Arial" w:hAnsi="Arial" w:cs="Arial"/>
          <w:color w:val="222222"/>
          <w:sz w:val="20"/>
          <w:szCs w:val="20"/>
        </w:rPr>
        <w:t>.</w:t>
      </w:r>
    </w:p>
    <w:p w14:paraId="355B4AE9" w14:textId="77777777" w:rsidR="00BA48F8" w:rsidRPr="002B6B64" w:rsidRDefault="00BA48F8" w:rsidP="001362D0">
      <w:pPr>
        <w:pStyle w:val="ListParagraph"/>
        <w:shd w:val="clear" w:color="auto" w:fill="FFFFFF" w:themeFill="background1"/>
        <w:spacing w:after="0"/>
        <w:ind w:left="1080"/>
        <w:jc w:val="both"/>
        <w:rPr>
          <w:rFonts w:ascii="Arial" w:hAnsi="Arial" w:cs="Arial"/>
          <w:sz w:val="20"/>
          <w:szCs w:val="20"/>
        </w:rPr>
      </w:pPr>
    </w:p>
    <w:p w14:paraId="0E97EA04" w14:textId="3C89220B" w:rsidR="349BD8A8" w:rsidRPr="00A370D3" w:rsidRDefault="349BD8A8" w:rsidP="001362D0">
      <w:pPr>
        <w:pStyle w:val="ListParagraph"/>
        <w:numPr>
          <w:ilvl w:val="0"/>
          <w:numId w:val="4"/>
        </w:numPr>
        <w:shd w:val="clear" w:color="auto" w:fill="FFFFFF" w:themeFill="background1"/>
        <w:spacing w:after="0"/>
        <w:jc w:val="both"/>
        <w:rPr>
          <w:rFonts w:ascii="Arial" w:eastAsia="Arial" w:hAnsi="Arial" w:cs="Arial"/>
          <w:color w:val="222222"/>
          <w:sz w:val="20"/>
          <w:szCs w:val="20"/>
          <w:lang w:val="en-US"/>
        </w:rPr>
      </w:pPr>
      <w:proofErr w:type="spellStart"/>
      <w:r w:rsidRPr="00A370D3">
        <w:rPr>
          <w:rFonts w:ascii="Arial" w:eastAsia="Arial" w:hAnsi="Arial" w:cs="Arial"/>
          <w:color w:val="222222"/>
          <w:sz w:val="20"/>
          <w:szCs w:val="20"/>
          <w:lang w:val="en-US"/>
        </w:rPr>
        <w:t>Projekto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įgyvendinimo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rizikos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valdymas</w:t>
      </w:r>
      <w:proofErr w:type="spellEnd"/>
      <w:r w:rsidR="640308ED" w:rsidRPr="00A370D3">
        <w:rPr>
          <w:rFonts w:ascii="Arial" w:eastAsia="Arial" w:hAnsi="Arial" w:cs="Arial"/>
          <w:color w:val="222222"/>
          <w:sz w:val="20"/>
          <w:szCs w:val="20"/>
          <w:lang w:val="en-US"/>
        </w:rPr>
        <w:t>:</w:t>
      </w:r>
    </w:p>
    <w:p w14:paraId="331B9148" w14:textId="5D7B6C85" w:rsidR="1B39D1B9" w:rsidRPr="00A370D3" w:rsidRDefault="1B39D1B9" w:rsidP="001362D0">
      <w:pPr>
        <w:pStyle w:val="ListParagraph"/>
        <w:numPr>
          <w:ilvl w:val="0"/>
          <w:numId w:val="7"/>
        </w:numPr>
        <w:shd w:val="clear" w:color="auto" w:fill="FFFFFF" w:themeFill="background1"/>
        <w:spacing w:after="0"/>
        <w:jc w:val="both"/>
        <w:rPr>
          <w:rFonts w:ascii="Arial" w:eastAsia="Arial" w:hAnsi="Arial" w:cs="Arial"/>
          <w:color w:val="222222"/>
          <w:sz w:val="20"/>
          <w:szCs w:val="20"/>
          <w:lang w:val="en-US"/>
        </w:rPr>
      </w:pPr>
      <w:proofErr w:type="spellStart"/>
      <w:r w:rsidRPr="00A370D3">
        <w:rPr>
          <w:rFonts w:ascii="Arial" w:eastAsia="Arial" w:hAnsi="Arial" w:cs="Arial"/>
          <w:color w:val="222222"/>
          <w:sz w:val="20"/>
          <w:szCs w:val="20"/>
          <w:lang w:val="en-US"/>
        </w:rPr>
        <w:t>Pirkimo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objekto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išskaidymas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keltų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rizikas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dėl</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skirtingų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tiekėjų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veiklos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koordinavimo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Sistemos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integracija</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reikalauja</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vieningo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sprendimo</w:t>
      </w:r>
      <w:proofErr w:type="spellEnd"/>
      <w:r w:rsidRPr="00A370D3">
        <w:rPr>
          <w:rFonts w:ascii="Arial" w:eastAsia="Arial" w:hAnsi="Arial" w:cs="Arial"/>
          <w:color w:val="222222"/>
          <w:sz w:val="20"/>
          <w:szCs w:val="20"/>
          <w:lang w:val="en-US"/>
        </w:rPr>
        <w:t xml:space="preserve">, o </w:t>
      </w:r>
      <w:proofErr w:type="spellStart"/>
      <w:r w:rsidRPr="00A370D3">
        <w:rPr>
          <w:rFonts w:ascii="Arial" w:eastAsia="Arial" w:hAnsi="Arial" w:cs="Arial"/>
          <w:color w:val="222222"/>
          <w:sz w:val="20"/>
          <w:szCs w:val="20"/>
          <w:lang w:val="en-US"/>
        </w:rPr>
        <w:t>skirtingi</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tiekėjai</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gali</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sukelti</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atsakomybės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pasidalijimo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problemas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ir</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nenumatytus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trikdžius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projekto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įgyvendinime</w:t>
      </w:r>
      <w:proofErr w:type="spellEnd"/>
      <w:r w:rsidRPr="00A370D3">
        <w:rPr>
          <w:rFonts w:ascii="Arial" w:eastAsia="Arial" w:hAnsi="Arial" w:cs="Arial"/>
          <w:color w:val="222222"/>
          <w:sz w:val="20"/>
          <w:szCs w:val="20"/>
          <w:lang w:val="en-US"/>
        </w:rPr>
        <w:t>.</w:t>
      </w:r>
    </w:p>
    <w:p w14:paraId="593A3585" w14:textId="4C86F312" w:rsidR="1B39D1B9" w:rsidRDefault="1B39D1B9">
      <w:pPr>
        <w:pStyle w:val="ListParagraph"/>
        <w:numPr>
          <w:ilvl w:val="0"/>
          <w:numId w:val="7"/>
        </w:numPr>
        <w:shd w:val="clear" w:color="auto" w:fill="FFFFFF" w:themeFill="background1"/>
        <w:spacing w:after="0"/>
        <w:jc w:val="both"/>
        <w:rPr>
          <w:rFonts w:ascii="Arial" w:eastAsia="Arial" w:hAnsi="Arial" w:cs="Arial"/>
          <w:color w:val="222222"/>
          <w:sz w:val="20"/>
          <w:szCs w:val="20"/>
          <w:lang w:val="en-US"/>
        </w:rPr>
      </w:pPr>
      <w:proofErr w:type="spellStart"/>
      <w:r w:rsidRPr="00A370D3">
        <w:rPr>
          <w:rFonts w:ascii="Arial" w:eastAsia="Arial" w:hAnsi="Arial" w:cs="Arial"/>
          <w:color w:val="222222"/>
          <w:sz w:val="20"/>
          <w:szCs w:val="20"/>
          <w:lang w:val="en-US"/>
        </w:rPr>
        <w:t>Skirtingų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tiekėjų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dalyvavimas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apsunkintų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techninio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aptarnavimo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ir</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garantinio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palaikymo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organizavimą</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nes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iškiltų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sudėtingų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klausimų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dėl</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atsakomybės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ribų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ir</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gedimų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šalinimo</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efektyvumo</w:t>
      </w:r>
      <w:proofErr w:type="spellEnd"/>
      <w:r w:rsidRPr="00A370D3">
        <w:rPr>
          <w:rFonts w:ascii="Arial" w:eastAsia="Arial" w:hAnsi="Arial" w:cs="Arial"/>
          <w:color w:val="222222"/>
          <w:sz w:val="20"/>
          <w:szCs w:val="20"/>
          <w:lang w:val="en-US"/>
        </w:rPr>
        <w:t>.</w:t>
      </w:r>
    </w:p>
    <w:p w14:paraId="7AC6834B" w14:textId="77777777" w:rsidR="00BA48F8" w:rsidRPr="00A370D3" w:rsidRDefault="00BA48F8" w:rsidP="001362D0">
      <w:pPr>
        <w:pStyle w:val="ListParagraph"/>
        <w:shd w:val="clear" w:color="auto" w:fill="FFFFFF" w:themeFill="background1"/>
        <w:spacing w:after="0"/>
        <w:ind w:left="1080"/>
        <w:jc w:val="both"/>
        <w:rPr>
          <w:rFonts w:ascii="Arial" w:eastAsia="Arial" w:hAnsi="Arial" w:cs="Arial"/>
          <w:color w:val="222222"/>
          <w:sz w:val="20"/>
          <w:szCs w:val="20"/>
          <w:lang w:val="en-US"/>
        </w:rPr>
      </w:pPr>
    </w:p>
    <w:p w14:paraId="2950ED21" w14:textId="19AF7461" w:rsidR="5AABE7D9" w:rsidRPr="00A370D3" w:rsidRDefault="5AABE7D9" w:rsidP="001362D0">
      <w:pPr>
        <w:pStyle w:val="ListParagraph"/>
        <w:numPr>
          <w:ilvl w:val="0"/>
          <w:numId w:val="4"/>
        </w:numPr>
        <w:shd w:val="clear" w:color="auto" w:fill="FFFFFF" w:themeFill="background1"/>
        <w:spacing w:after="0"/>
        <w:jc w:val="both"/>
        <w:rPr>
          <w:rFonts w:ascii="Arial" w:eastAsia="Arial" w:hAnsi="Arial" w:cs="Arial"/>
          <w:color w:val="222222"/>
          <w:sz w:val="20"/>
          <w:szCs w:val="20"/>
          <w:lang w:val="en-US"/>
        </w:rPr>
      </w:pPr>
      <w:proofErr w:type="spellStart"/>
      <w:r w:rsidRPr="00A370D3">
        <w:rPr>
          <w:rFonts w:ascii="Arial" w:eastAsia="Arial" w:hAnsi="Arial" w:cs="Arial"/>
          <w:color w:val="222222"/>
          <w:sz w:val="20"/>
          <w:szCs w:val="20"/>
          <w:lang w:val="en-US"/>
        </w:rPr>
        <w:t>Tiekėjų</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konkurencijos</w:t>
      </w:r>
      <w:proofErr w:type="spellEnd"/>
      <w:r w:rsidRPr="00A370D3">
        <w:rPr>
          <w:rFonts w:ascii="Arial" w:eastAsia="Arial" w:hAnsi="Arial" w:cs="Arial"/>
          <w:color w:val="222222"/>
          <w:sz w:val="20"/>
          <w:szCs w:val="20"/>
          <w:lang w:val="en-US"/>
        </w:rPr>
        <w:t xml:space="preserve"> </w:t>
      </w:r>
      <w:proofErr w:type="spellStart"/>
      <w:r w:rsidRPr="00A370D3">
        <w:rPr>
          <w:rFonts w:ascii="Arial" w:eastAsia="Arial" w:hAnsi="Arial" w:cs="Arial"/>
          <w:color w:val="222222"/>
          <w:sz w:val="20"/>
          <w:szCs w:val="20"/>
          <w:lang w:val="en-US"/>
        </w:rPr>
        <w:t>užtikrinimas</w:t>
      </w:r>
      <w:proofErr w:type="spellEnd"/>
      <w:r w:rsidRPr="00A370D3">
        <w:rPr>
          <w:rFonts w:ascii="Arial" w:eastAsia="Arial" w:hAnsi="Arial" w:cs="Arial"/>
          <w:color w:val="222222"/>
          <w:sz w:val="20"/>
          <w:szCs w:val="20"/>
          <w:lang w:val="en-US"/>
        </w:rPr>
        <w:t xml:space="preserve">: </w:t>
      </w:r>
    </w:p>
    <w:p w14:paraId="046BA62A" w14:textId="640B6A15" w:rsidR="7EE3B601" w:rsidRPr="001362D0" w:rsidRDefault="7EE3B601" w:rsidP="001362D0">
      <w:pPr>
        <w:pStyle w:val="ListParagraph"/>
        <w:numPr>
          <w:ilvl w:val="0"/>
          <w:numId w:val="6"/>
        </w:numPr>
        <w:shd w:val="clear" w:color="auto" w:fill="FFFFFF" w:themeFill="background1"/>
        <w:spacing w:after="0"/>
        <w:jc w:val="both"/>
        <w:rPr>
          <w:rFonts w:ascii="Arial" w:eastAsia="Arial" w:hAnsi="Arial" w:cs="Arial"/>
          <w:color w:val="222222"/>
          <w:sz w:val="20"/>
          <w:szCs w:val="20"/>
          <w:lang w:val="en-US"/>
        </w:rPr>
      </w:pPr>
      <w:proofErr w:type="spellStart"/>
      <w:r w:rsidRPr="001362D0">
        <w:rPr>
          <w:rFonts w:ascii="Arial" w:eastAsia="Arial" w:hAnsi="Arial" w:cs="Arial"/>
          <w:color w:val="222222"/>
          <w:sz w:val="20"/>
          <w:szCs w:val="20"/>
          <w:lang w:val="en-US"/>
        </w:rPr>
        <w:t>Pirkimo</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dokumentai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sudaro</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sąlygas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tiekėjams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dalyvauti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pirkime</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jungtinės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veiklos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pagrindu</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arba</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pasitelkti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ūkio</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subjektų</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pajėgumus</w:t>
      </w:r>
      <w:proofErr w:type="spellEnd"/>
      <w:r w:rsidRPr="001362D0">
        <w:rPr>
          <w:rFonts w:ascii="Arial" w:eastAsia="Arial" w:hAnsi="Arial" w:cs="Arial"/>
          <w:color w:val="222222"/>
          <w:sz w:val="20"/>
          <w:szCs w:val="20"/>
          <w:lang w:val="en-US"/>
        </w:rPr>
        <w:t xml:space="preserve">. Tai </w:t>
      </w:r>
      <w:proofErr w:type="spellStart"/>
      <w:r w:rsidRPr="001362D0">
        <w:rPr>
          <w:rFonts w:ascii="Arial" w:eastAsia="Arial" w:hAnsi="Arial" w:cs="Arial"/>
          <w:color w:val="222222"/>
          <w:sz w:val="20"/>
          <w:szCs w:val="20"/>
          <w:lang w:val="en-US"/>
        </w:rPr>
        <w:t>užtikrina</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konkurenciją</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nes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tiekėjai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kurie</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patys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neturi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visų</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reikiamų</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pajėgumų</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gali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bendradarbiauti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su</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kitomis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įmonėmis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ir</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taip</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pateikti</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konkurencingus</w:t>
      </w:r>
      <w:proofErr w:type="spellEnd"/>
      <w:r w:rsidRPr="001362D0">
        <w:rPr>
          <w:rFonts w:ascii="Arial" w:eastAsia="Arial" w:hAnsi="Arial" w:cs="Arial"/>
          <w:color w:val="222222"/>
          <w:sz w:val="20"/>
          <w:szCs w:val="20"/>
          <w:lang w:val="en-US"/>
        </w:rPr>
        <w:t xml:space="preserve"> </w:t>
      </w:r>
      <w:proofErr w:type="spellStart"/>
      <w:r w:rsidRPr="001362D0">
        <w:rPr>
          <w:rFonts w:ascii="Arial" w:eastAsia="Arial" w:hAnsi="Arial" w:cs="Arial"/>
          <w:color w:val="222222"/>
          <w:sz w:val="20"/>
          <w:szCs w:val="20"/>
          <w:lang w:val="en-US"/>
        </w:rPr>
        <w:t>pasiūlymus</w:t>
      </w:r>
      <w:proofErr w:type="spellEnd"/>
      <w:r w:rsidRPr="001362D0">
        <w:rPr>
          <w:rFonts w:ascii="Arial" w:eastAsia="Arial" w:hAnsi="Arial" w:cs="Arial"/>
          <w:color w:val="222222"/>
          <w:sz w:val="20"/>
          <w:szCs w:val="20"/>
          <w:lang w:val="en-US"/>
        </w:rPr>
        <w:t>.</w:t>
      </w:r>
    </w:p>
    <w:p w14:paraId="041E93F0" w14:textId="399E3997" w:rsidR="7EE3B601" w:rsidRPr="00A370D3" w:rsidRDefault="7EE3B601" w:rsidP="001362D0">
      <w:pPr>
        <w:pStyle w:val="ListParagraph"/>
        <w:numPr>
          <w:ilvl w:val="0"/>
          <w:numId w:val="6"/>
        </w:numPr>
        <w:jc w:val="both"/>
        <w:rPr>
          <w:rFonts w:ascii="Arial" w:eastAsia="Arial" w:hAnsi="Arial" w:cs="Arial"/>
          <w:sz w:val="20"/>
          <w:szCs w:val="20"/>
        </w:rPr>
      </w:pPr>
      <w:r w:rsidRPr="001362D0">
        <w:rPr>
          <w:rFonts w:ascii="Arial" w:eastAsia="Arial" w:hAnsi="Arial" w:cs="Arial"/>
          <w:sz w:val="20"/>
          <w:szCs w:val="20"/>
        </w:rPr>
        <w:t>Pirkimo sąlygos neriboja tiekėjų teisės veikti kartu su subrangovais, taip užtikrinant galimybes dalyvauti ir mažesniems rinkos dalyviams.</w:t>
      </w:r>
    </w:p>
    <w:p w14:paraId="03FB0FA9" w14:textId="77777777" w:rsidR="003338BD" w:rsidRPr="00D16CA4" w:rsidRDefault="003338BD" w:rsidP="00F019E8">
      <w:pPr>
        <w:pStyle w:val="Sraopastraipa"/>
        <w:tabs>
          <w:tab w:val="left" w:pos="273"/>
        </w:tabs>
        <w:spacing w:after="0"/>
        <w:jc w:val="both"/>
        <w:rPr>
          <w:sz w:val="20"/>
          <w:szCs w:val="20"/>
        </w:rPr>
      </w:pPr>
    </w:p>
    <w:p w14:paraId="42309CEC" w14:textId="4BA9C20A" w:rsidR="008E6BDC" w:rsidRDefault="008D2D3D" w:rsidP="008D2D3D">
      <w:pPr>
        <w:jc w:val="both"/>
        <w:rPr>
          <w:rFonts w:ascii="Arial" w:hAnsi="Arial" w:cs="Arial"/>
          <w:sz w:val="20"/>
          <w:szCs w:val="20"/>
        </w:rPr>
      </w:pPr>
      <w:r>
        <w:rPr>
          <w:rFonts w:ascii="Arial" w:hAnsi="Arial" w:cs="Arial"/>
          <w:sz w:val="20"/>
          <w:szCs w:val="20"/>
        </w:rPr>
        <w:t xml:space="preserve">           </w:t>
      </w:r>
      <w:r w:rsidRPr="00632B15">
        <w:rPr>
          <w:rFonts w:ascii="Arial" w:hAnsi="Arial" w:cs="Arial"/>
          <w:sz w:val="20"/>
          <w:szCs w:val="20"/>
        </w:rPr>
        <w:t xml:space="preserve">Vadovaujantis VPĮ 17 str., </w:t>
      </w:r>
      <w:r w:rsidR="00936795" w:rsidRPr="00936795">
        <w:rPr>
          <w:rFonts w:ascii="Arial" w:hAnsi="Arial" w:cs="Arial"/>
          <w:sz w:val="20"/>
          <w:szCs w:val="20"/>
        </w:rPr>
        <w:t xml:space="preserve"> įtvirtintais viešųjų pirkimų principais  </w:t>
      </w:r>
      <w:r w:rsidR="002B14A3">
        <w:rPr>
          <w:rFonts w:ascii="Arial" w:hAnsi="Arial" w:cs="Arial"/>
          <w:sz w:val="20"/>
          <w:szCs w:val="20"/>
        </w:rPr>
        <w:t>-</w:t>
      </w:r>
      <w:r w:rsidRPr="00632B15">
        <w:rPr>
          <w:rFonts w:ascii="Arial" w:hAnsi="Arial" w:cs="Arial"/>
          <w:sz w:val="20"/>
          <w:szCs w:val="20"/>
        </w:rPr>
        <w:t xml:space="preserve">, lygiateisiškumo, nediskriminavimo, abipusio pripažinimo, proporcingumo, skaidrumo principų, </w:t>
      </w:r>
      <w:r w:rsidR="002B14A3" w:rsidRPr="00632B15">
        <w:rPr>
          <w:rFonts w:ascii="Arial" w:hAnsi="Arial" w:cs="Arial"/>
          <w:sz w:val="20"/>
          <w:szCs w:val="20"/>
        </w:rPr>
        <w:t>perkančioji organizacija</w:t>
      </w:r>
      <w:r w:rsidRPr="00632B15">
        <w:rPr>
          <w:rFonts w:ascii="Arial" w:hAnsi="Arial" w:cs="Arial"/>
          <w:sz w:val="20"/>
          <w:szCs w:val="20"/>
        </w:rPr>
        <w:t xml:space="preserve">, privalo siekti, kad paslaugoms įsigyti skirtos lėšos būtų naudojamos racionaliai. </w:t>
      </w:r>
      <w:r w:rsidR="008E6BDC" w:rsidRPr="00632B15">
        <w:rPr>
          <w:rFonts w:ascii="Arial" w:hAnsi="Arial" w:cs="Arial"/>
          <w:sz w:val="20"/>
          <w:szCs w:val="20"/>
        </w:rPr>
        <w:t xml:space="preserve">Teismų praktikoje pažymima, kad </w:t>
      </w:r>
      <w:r w:rsidR="008E6BDC" w:rsidRPr="00632B15">
        <w:rPr>
          <w:rFonts w:ascii="Arial" w:hAnsi="Arial" w:cs="Arial"/>
          <w:sz w:val="20"/>
          <w:szCs w:val="20"/>
          <w:u w:val="single"/>
        </w:rPr>
        <w:t xml:space="preserve">pirkimo skaidymo naudingumas ir tikslingumas turi būti vertinamas konkrečiu atveju pagal aplinkybes, identifikuojant pirkimo </w:t>
      </w:r>
      <w:r w:rsidR="008E6BDC" w:rsidRPr="00632B15">
        <w:rPr>
          <w:rFonts w:ascii="Arial" w:hAnsi="Arial" w:cs="Arial"/>
          <w:sz w:val="20"/>
          <w:szCs w:val="20"/>
          <w:u w:val="single"/>
        </w:rPr>
        <w:lastRenderedPageBreak/>
        <w:t>objektą ir įvertinus pirkimo objekto dalumą</w:t>
      </w:r>
      <w:r w:rsidR="008E6BDC" w:rsidRPr="00632B15">
        <w:rPr>
          <w:rFonts w:ascii="Arial" w:hAnsi="Arial" w:cs="Arial"/>
          <w:sz w:val="20"/>
          <w:szCs w:val="20"/>
        </w:rPr>
        <w:t xml:space="preserve">. Vienais atvejais būtent pirkimo skaidymas gali lemti mažesnę perkamų darbų ar paslaugų kainą (pavyzdžiui, dėl didesnės tiekėjų konkurencijos), </w:t>
      </w:r>
      <w:r w:rsidR="008E6BDC" w:rsidRPr="00632B15">
        <w:rPr>
          <w:rFonts w:ascii="Arial" w:hAnsi="Arial" w:cs="Arial"/>
          <w:sz w:val="20"/>
          <w:szCs w:val="20"/>
          <w:u w:val="single"/>
        </w:rPr>
        <w:t>kitais atvirkščiai – neskaidymas, o kuris modelis yra ekonomiškai naudingesnis turi būti įvertinama konkrečiu atveju</w:t>
      </w:r>
      <w:r w:rsidR="008E6BDC">
        <w:rPr>
          <w:rStyle w:val="FootnoteReference"/>
          <w:rFonts w:ascii="Arial" w:hAnsi="Arial" w:cs="Arial"/>
          <w:sz w:val="20"/>
          <w:szCs w:val="20"/>
          <w:u w:val="single"/>
        </w:rPr>
        <w:footnoteReference w:id="2"/>
      </w:r>
      <w:r w:rsidR="008E6BDC" w:rsidRPr="00632B15">
        <w:rPr>
          <w:rFonts w:ascii="Arial" w:hAnsi="Arial" w:cs="Arial"/>
          <w:sz w:val="20"/>
          <w:szCs w:val="20"/>
        </w:rPr>
        <w:t xml:space="preserve">. </w:t>
      </w:r>
    </w:p>
    <w:p w14:paraId="75A46541" w14:textId="6FE0161D" w:rsidR="008D2D3D" w:rsidRDefault="007653A1" w:rsidP="008D2D3D">
      <w:pPr>
        <w:jc w:val="both"/>
        <w:rPr>
          <w:rFonts w:ascii="Arial" w:hAnsi="Arial" w:cs="Arial"/>
          <w:sz w:val="20"/>
          <w:szCs w:val="20"/>
        </w:rPr>
      </w:pPr>
      <w:r>
        <w:rPr>
          <w:rFonts w:ascii="Arial" w:hAnsi="Arial" w:cs="Arial"/>
          <w:sz w:val="20"/>
          <w:szCs w:val="20"/>
        </w:rPr>
        <w:t xml:space="preserve">        </w:t>
      </w:r>
      <w:r w:rsidR="008E6BDC" w:rsidRPr="00632B15">
        <w:rPr>
          <w:rFonts w:ascii="Arial" w:hAnsi="Arial" w:cs="Arial"/>
          <w:sz w:val="20"/>
          <w:szCs w:val="20"/>
        </w:rPr>
        <w:t xml:space="preserve">Nuosekliai formuojamoje teismų praktikoje laikomasi pozicijos, jog pirkimo objektų sujungimo pagrįstumo vertinimui ypač svarbus ir vienas viešųjų pirkimų principų – proporcingumo principas. Net ir tais atvejais, kai 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 </w:t>
      </w:r>
      <w:r w:rsidR="008E6BDC" w:rsidRPr="00632B15">
        <w:rPr>
          <w:rFonts w:ascii="Arial" w:hAnsi="Arial" w:cs="Arial"/>
          <w:sz w:val="20"/>
          <w:szCs w:val="20"/>
          <w:u w:val="single"/>
        </w:rPr>
        <w:t>Todėl Viešųjų pirkimų įstatyme įtvirtintas reikalavimas užtikrinti lygias sąlygas visiems tiekėjams dalyvauti pirkimo procedūrose, draudimas juos diskriminuoti ar riboti konkurenciją negali būti suprantamas kaip visiškai absoliutus, tačiau bet koks perkančiosios organizacijos potencialus ar faktinis tiekėjų dalyvavimo viešojo pirkimo konkurse varžymas turi atitikti tokio varžymo tikslingumo ir pagrįstumo kriterijus</w:t>
      </w:r>
      <w:r w:rsidR="008E6BDC">
        <w:rPr>
          <w:rStyle w:val="FootnoteReference"/>
          <w:rFonts w:ascii="Arial" w:hAnsi="Arial" w:cs="Arial"/>
          <w:sz w:val="20"/>
          <w:szCs w:val="20"/>
          <w:u w:val="single"/>
        </w:rPr>
        <w:footnoteReference w:id="3"/>
      </w:r>
      <w:r w:rsidR="008E6BDC">
        <w:rPr>
          <w:rFonts w:ascii="Arial" w:hAnsi="Arial" w:cs="Arial"/>
          <w:sz w:val="20"/>
          <w:szCs w:val="20"/>
        </w:rPr>
        <w:t>.</w:t>
      </w:r>
    </w:p>
    <w:p w14:paraId="3B8F9C1F" w14:textId="05FB9232" w:rsidR="004A72EF" w:rsidRPr="004A72EF" w:rsidRDefault="00C107CE" w:rsidP="004A72EF">
      <w:pPr>
        <w:jc w:val="both"/>
        <w:rPr>
          <w:rFonts w:ascii="Arial" w:hAnsi="Arial" w:cs="Arial"/>
          <w:sz w:val="20"/>
          <w:szCs w:val="20"/>
        </w:rPr>
      </w:pPr>
      <w:r>
        <w:rPr>
          <w:rFonts w:ascii="Arial" w:hAnsi="Arial" w:cs="Arial"/>
          <w:sz w:val="20"/>
          <w:szCs w:val="20"/>
        </w:rPr>
        <w:t xml:space="preserve">         </w:t>
      </w:r>
      <w:r w:rsidRPr="00632B15">
        <w:rPr>
          <w:rFonts w:ascii="Arial" w:hAnsi="Arial" w:cs="Arial"/>
          <w:sz w:val="20"/>
          <w:szCs w:val="20"/>
        </w:rPr>
        <w:t xml:space="preserve">Atsižvelgiant į tai, </w:t>
      </w:r>
      <w:r w:rsidR="00441319">
        <w:rPr>
          <w:rFonts w:ascii="Arial" w:hAnsi="Arial" w:cs="Arial"/>
          <w:sz w:val="20"/>
          <w:szCs w:val="20"/>
        </w:rPr>
        <w:t>Bendrovė</w:t>
      </w:r>
      <w:r w:rsidRPr="00632B15">
        <w:rPr>
          <w:rFonts w:ascii="Arial" w:hAnsi="Arial" w:cs="Arial"/>
          <w:sz w:val="20"/>
          <w:szCs w:val="20"/>
        </w:rPr>
        <w:t xml:space="preserve">, </w:t>
      </w:r>
      <w:r w:rsidR="009C1E71" w:rsidRPr="009C1E71">
        <w:rPr>
          <w:rFonts w:ascii="Arial" w:hAnsi="Arial" w:cs="Arial"/>
          <w:sz w:val="20"/>
          <w:szCs w:val="20"/>
        </w:rPr>
        <w:t xml:space="preserve">išnagrinėjusi </w:t>
      </w:r>
      <w:r w:rsidR="00B056EA">
        <w:rPr>
          <w:rFonts w:ascii="Arial" w:hAnsi="Arial" w:cs="Arial"/>
          <w:sz w:val="20"/>
          <w:szCs w:val="20"/>
        </w:rPr>
        <w:t>P</w:t>
      </w:r>
      <w:r w:rsidR="009C1E71" w:rsidRPr="009C1E71">
        <w:rPr>
          <w:rFonts w:ascii="Arial" w:hAnsi="Arial" w:cs="Arial"/>
          <w:sz w:val="20"/>
          <w:szCs w:val="20"/>
        </w:rPr>
        <w:t>irkimo objekto specifiką ir rinkos situaciją,</w:t>
      </w:r>
      <w:r w:rsidR="009C1E71" w:rsidRPr="009C1E71" w:rsidDel="009C1E71">
        <w:rPr>
          <w:rFonts w:ascii="Arial" w:hAnsi="Arial" w:cs="Arial"/>
          <w:sz w:val="20"/>
          <w:szCs w:val="20"/>
        </w:rPr>
        <w:t xml:space="preserve"> </w:t>
      </w:r>
      <w:r w:rsidR="004A72EF" w:rsidRPr="004A72EF">
        <w:rPr>
          <w:rFonts w:ascii="Arial" w:hAnsi="Arial" w:cs="Arial"/>
          <w:sz w:val="20"/>
          <w:szCs w:val="20"/>
        </w:rPr>
        <w:t xml:space="preserve"> priėmė sprendimą neskaidyti </w:t>
      </w:r>
      <w:r w:rsidR="00B056EA">
        <w:rPr>
          <w:rFonts w:ascii="Arial" w:hAnsi="Arial" w:cs="Arial"/>
          <w:sz w:val="20"/>
          <w:szCs w:val="20"/>
        </w:rPr>
        <w:t>P</w:t>
      </w:r>
      <w:r w:rsidR="004A72EF" w:rsidRPr="004A72EF">
        <w:rPr>
          <w:rFonts w:ascii="Arial" w:hAnsi="Arial" w:cs="Arial"/>
          <w:sz w:val="20"/>
          <w:szCs w:val="20"/>
        </w:rPr>
        <w:t>irkimo objekto į dalis. Šis sprendimas grindžiamas:</w:t>
      </w:r>
    </w:p>
    <w:p w14:paraId="0F6528C8"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 xml:space="preserve">Pirkimo objekto techniniu </w:t>
      </w:r>
      <w:proofErr w:type="spellStart"/>
      <w:r w:rsidRPr="004A72EF">
        <w:rPr>
          <w:rFonts w:ascii="Arial" w:hAnsi="Arial" w:cs="Arial"/>
          <w:sz w:val="20"/>
          <w:szCs w:val="20"/>
        </w:rPr>
        <w:t>nedalomumu</w:t>
      </w:r>
      <w:proofErr w:type="spellEnd"/>
      <w:r w:rsidRPr="004A72EF">
        <w:rPr>
          <w:rFonts w:ascii="Arial" w:hAnsi="Arial" w:cs="Arial"/>
          <w:sz w:val="20"/>
          <w:szCs w:val="20"/>
        </w:rPr>
        <w:t xml:space="preserve"> ir būtinybe užtikrinti sistemos suderinamumą;</w:t>
      </w:r>
    </w:p>
    <w:p w14:paraId="36DA3A21"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Masto ekonomijos principais, leidžiančiais optimizuoti sąnaudas ir sumažinti pasiūlymų kainas;</w:t>
      </w:r>
    </w:p>
    <w:p w14:paraId="6CF4C3AD"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Administracinių kaštų mažinimu ir efektyviu projekto įgyvendinimo valdymu;</w:t>
      </w:r>
    </w:p>
    <w:p w14:paraId="0503ACD3"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Rizikos dėl tiekėjų atsakomybės pasidalijimo mažinimu;</w:t>
      </w:r>
    </w:p>
    <w:p w14:paraId="7909E08F" w14:textId="2D4D5ECB"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 xml:space="preserve">Konkurencijos </w:t>
      </w:r>
      <w:r w:rsidR="00FF31D7">
        <w:rPr>
          <w:rFonts w:ascii="Arial" w:hAnsi="Arial" w:cs="Arial"/>
          <w:sz w:val="20"/>
          <w:szCs w:val="20"/>
        </w:rPr>
        <w:t>užtikrinimu</w:t>
      </w:r>
      <w:r w:rsidRPr="004A72EF">
        <w:rPr>
          <w:rFonts w:ascii="Arial" w:hAnsi="Arial" w:cs="Arial"/>
          <w:sz w:val="20"/>
          <w:szCs w:val="20"/>
        </w:rPr>
        <w:t>, sudarant galimybes tiekėjams kooperuotis ir pasitelkti partnerius.</w:t>
      </w:r>
    </w:p>
    <w:p w14:paraId="40C0ADE0" w14:textId="77777777" w:rsidR="008228A7" w:rsidRDefault="007653A1" w:rsidP="008228A7">
      <w:pPr>
        <w:spacing w:after="0"/>
        <w:jc w:val="both"/>
        <w:rPr>
          <w:rFonts w:ascii="Arial" w:hAnsi="Arial" w:cs="Arial"/>
          <w:sz w:val="20"/>
          <w:szCs w:val="20"/>
        </w:rPr>
      </w:pPr>
      <w:r>
        <w:rPr>
          <w:rFonts w:ascii="Arial" w:hAnsi="Arial" w:cs="Arial"/>
          <w:sz w:val="20"/>
          <w:szCs w:val="20"/>
        </w:rPr>
        <w:t xml:space="preserve">        </w:t>
      </w:r>
      <w:r w:rsidR="004A72EF" w:rsidRPr="004A72EF">
        <w:rPr>
          <w:rFonts w:ascii="Arial" w:hAnsi="Arial" w:cs="Arial"/>
          <w:sz w:val="20"/>
          <w:szCs w:val="20"/>
        </w:rPr>
        <w:t xml:space="preserve">Šio pagrindimo pagrindu Bendrovė užtikrina, kad </w:t>
      </w:r>
      <w:r w:rsidR="007C4395">
        <w:rPr>
          <w:rFonts w:ascii="Arial" w:hAnsi="Arial" w:cs="Arial"/>
          <w:sz w:val="20"/>
          <w:szCs w:val="20"/>
        </w:rPr>
        <w:t>P</w:t>
      </w:r>
      <w:r w:rsidR="004A72EF" w:rsidRPr="004A72EF">
        <w:rPr>
          <w:rFonts w:ascii="Arial" w:hAnsi="Arial" w:cs="Arial"/>
          <w:sz w:val="20"/>
          <w:szCs w:val="20"/>
        </w:rPr>
        <w:t xml:space="preserve">irkimo neskaidymas yra ekonomiškai ir techniškai </w:t>
      </w:r>
    </w:p>
    <w:p w14:paraId="0AF8B9D9" w14:textId="185645CE" w:rsidR="004A72EF" w:rsidRPr="004A72EF" w:rsidRDefault="004A72EF" w:rsidP="008228A7">
      <w:pPr>
        <w:spacing w:after="0"/>
        <w:jc w:val="both"/>
        <w:rPr>
          <w:rFonts w:ascii="Arial" w:hAnsi="Arial" w:cs="Arial"/>
          <w:sz w:val="20"/>
          <w:szCs w:val="20"/>
        </w:rPr>
      </w:pPr>
      <w:r w:rsidRPr="004A72EF">
        <w:rPr>
          <w:rFonts w:ascii="Arial" w:hAnsi="Arial" w:cs="Arial"/>
          <w:sz w:val="20"/>
          <w:szCs w:val="20"/>
        </w:rPr>
        <w:t>pagrįstas bei neprieštarauja VPĮ nuostatoms</w:t>
      </w:r>
      <w:r w:rsidR="00412606">
        <w:rPr>
          <w:rFonts w:ascii="Arial" w:hAnsi="Arial" w:cs="Arial"/>
          <w:sz w:val="20"/>
          <w:szCs w:val="20"/>
        </w:rPr>
        <w:t>.</w:t>
      </w:r>
    </w:p>
    <w:p w14:paraId="36B6EAE3" w14:textId="2E5E3466" w:rsidR="0052510E" w:rsidRDefault="0052510E" w:rsidP="0052510E">
      <w:pPr>
        <w:contextualSpacing/>
        <w:jc w:val="both"/>
        <w:rPr>
          <w:rFonts w:ascii="Arial" w:hAnsi="Arial" w:cs="Arial"/>
          <w:sz w:val="20"/>
          <w:szCs w:val="20"/>
        </w:rPr>
      </w:pPr>
      <w:r>
        <w:rPr>
          <w:rFonts w:ascii="Arial" w:hAnsi="Arial" w:cs="Arial"/>
          <w:sz w:val="20"/>
          <w:szCs w:val="20"/>
        </w:rPr>
        <w:t xml:space="preserve">        </w:t>
      </w:r>
    </w:p>
    <w:p w14:paraId="5B248223" w14:textId="77777777" w:rsidR="00C11DE9" w:rsidRPr="00632B15" w:rsidRDefault="00C11DE9" w:rsidP="0052510E">
      <w:pPr>
        <w:contextualSpacing/>
        <w:jc w:val="both"/>
        <w:rPr>
          <w:rFonts w:ascii="Arial" w:hAnsi="Arial" w:cs="Arial"/>
          <w:sz w:val="20"/>
          <w:szCs w:val="20"/>
        </w:rPr>
      </w:pPr>
    </w:p>
    <w:p w14:paraId="0DEA9300" w14:textId="41131AE6" w:rsidR="00A00EFB" w:rsidRPr="00632B15" w:rsidRDefault="00C11DE9" w:rsidP="008D2D3D">
      <w:pPr>
        <w:contextualSpacing/>
        <w:jc w:val="both"/>
        <w:rPr>
          <w:rFonts w:ascii="Arial" w:hAnsi="Arial" w:cs="Arial"/>
          <w:sz w:val="20"/>
          <w:szCs w:val="20"/>
        </w:rPr>
      </w:pPr>
      <w:r>
        <w:rPr>
          <w:rFonts w:ascii="Arial" w:hAnsi="Arial" w:cs="Arial"/>
          <w:sz w:val="20"/>
          <w:szCs w:val="20"/>
        </w:rPr>
        <w:t xml:space="preserve">        </w:t>
      </w:r>
    </w:p>
    <w:p w14:paraId="300DE530" w14:textId="77777777" w:rsidR="00B37B72" w:rsidRDefault="00B37B72" w:rsidP="00B37B72">
      <w:pPr>
        <w:contextualSpacing/>
        <w:jc w:val="both"/>
        <w:rPr>
          <w:rFonts w:ascii="Arial" w:hAnsi="Arial" w:cs="Arial"/>
          <w:sz w:val="20"/>
          <w:szCs w:val="20"/>
        </w:rPr>
      </w:pPr>
    </w:p>
    <w:p w14:paraId="3958A00F" w14:textId="1CDCD6EA" w:rsidR="00B37B72" w:rsidRPr="00632B15" w:rsidRDefault="00B37B72" w:rsidP="00B37B72">
      <w:pPr>
        <w:contextualSpacing/>
        <w:jc w:val="both"/>
        <w:rPr>
          <w:rFonts w:ascii="Arial" w:hAnsi="Arial" w:cs="Arial"/>
          <w:sz w:val="20"/>
          <w:szCs w:val="20"/>
        </w:rPr>
      </w:pPr>
      <w:r>
        <w:rPr>
          <w:rFonts w:ascii="Arial" w:hAnsi="Arial" w:cs="Arial"/>
          <w:sz w:val="20"/>
          <w:szCs w:val="20"/>
        </w:rPr>
        <w:t xml:space="preserve">         </w:t>
      </w:r>
    </w:p>
    <w:p w14:paraId="18013312" w14:textId="77777777" w:rsidR="00B37B72" w:rsidRPr="00632B15" w:rsidRDefault="00B37B72" w:rsidP="00B37B72">
      <w:pPr>
        <w:contextualSpacing/>
        <w:jc w:val="both"/>
        <w:rPr>
          <w:rFonts w:ascii="Arial" w:hAnsi="Arial" w:cs="Arial"/>
          <w:sz w:val="20"/>
          <w:szCs w:val="20"/>
        </w:rPr>
      </w:pPr>
    </w:p>
    <w:p w14:paraId="6455706A" w14:textId="3DA16DB1" w:rsidR="00746CFE" w:rsidRDefault="00B37B72" w:rsidP="00B37B72">
      <w:pPr>
        <w:pStyle w:val="Sraopastraipa"/>
        <w:tabs>
          <w:tab w:val="left" w:pos="993"/>
        </w:tabs>
        <w:spacing w:after="0"/>
        <w:ind w:left="0"/>
        <w:jc w:val="both"/>
        <w:rPr>
          <w:rFonts w:ascii="Arial" w:hAnsi="Arial" w:cs="Arial"/>
          <w:sz w:val="20"/>
          <w:szCs w:val="20"/>
        </w:rPr>
      </w:pPr>
      <w:r>
        <w:rPr>
          <w:rFonts w:ascii="Arial" w:hAnsi="Arial" w:cs="Arial"/>
          <w:sz w:val="20"/>
          <w:szCs w:val="20"/>
        </w:rPr>
        <w:t xml:space="preserve">          </w:t>
      </w:r>
    </w:p>
    <w:p w14:paraId="150F82DB" w14:textId="77777777" w:rsidR="005E76EF" w:rsidRDefault="005E76EF" w:rsidP="00B37B72">
      <w:pPr>
        <w:pStyle w:val="Sraopastraipa"/>
        <w:tabs>
          <w:tab w:val="left" w:pos="993"/>
        </w:tabs>
        <w:spacing w:after="0"/>
        <w:ind w:left="0"/>
        <w:jc w:val="both"/>
        <w:rPr>
          <w:rFonts w:ascii="Arial" w:hAnsi="Arial" w:cs="Arial"/>
          <w:sz w:val="20"/>
          <w:szCs w:val="20"/>
        </w:rPr>
      </w:pPr>
    </w:p>
    <w:p w14:paraId="5D06C3EA" w14:textId="03C08DFF" w:rsidR="005E76EF" w:rsidRPr="00632B15" w:rsidRDefault="005E76EF" w:rsidP="005E76EF">
      <w:pPr>
        <w:contextualSpacing/>
        <w:jc w:val="both"/>
        <w:rPr>
          <w:rFonts w:ascii="Arial" w:hAnsi="Arial" w:cs="Arial"/>
          <w:sz w:val="20"/>
          <w:szCs w:val="20"/>
        </w:rPr>
      </w:pPr>
      <w:r>
        <w:rPr>
          <w:rFonts w:ascii="Arial" w:hAnsi="Arial" w:cs="Arial"/>
          <w:sz w:val="20"/>
          <w:szCs w:val="20"/>
        </w:rPr>
        <w:t xml:space="preserve">        </w:t>
      </w:r>
      <w:r w:rsidRPr="00632B15">
        <w:rPr>
          <w:rFonts w:ascii="Arial" w:hAnsi="Arial" w:cs="Arial"/>
          <w:sz w:val="20"/>
          <w:szCs w:val="20"/>
        </w:rPr>
        <w:t>.</w:t>
      </w:r>
    </w:p>
    <w:p w14:paraId="390630B7" w14:textId="6796D45A" w:rsidR="005E76EF" w:rsidRPr="00DE1A37" w:rsidRDefault="005E76EF" w:rsidP="00B37B72">
      <w:pPr>
        <w:pStyle w:val="Sraopastraipa"/>
        <w:tabs>
          <w:tab w:val="left" w:pos="993"/>
        </w:tabs>
        <w:spacing w:after="0"/>
        <w:ind w:left="0"/>
        <w:jc w:val="both"/>
        <w:rPr>
          <w:rFonts w:ascii="Arial" w:hAnsi="Arial" w:cs="Arial"/>
        </w:rPr>
      </w:pPr>
    </w:p>
    <w:sectPr w:rsidR="005E76EF" w:rsidRPr="00DE1A37">
      <w:pgSz w:w="11906" w:h="16838"/>
      <w:pgMar w:top="993" w:right="567"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D78B" w14:textId="77777777" w:rsidR="00460D4C" w:rsidRDefault="00460D4C">
      <w:pPr>
        <w:spacing w:after="0"/>
      </w:pPr>
      <w:r>
        <w:separator/>
      </w:r>
    </w:p>
  </w:endnote>
  <w:endnote w:type="continuationSeparator" w:id="0">
    <w:p w14:paraId="6C69CEA9" w14:textId="77777777" w:rsidR="00460D4C" w:rsidRDefault="00460D4C">
      <w:pPr>
        <w:spacing w:after="0"/>
      </w:pPr>
      <w:r>
        <w:continuationSeparator/>
      </w:r>
    </w:p>
  </w:endnote>
  <w:endnote w:type="continuationNotice" w:id="1">
    <w:p w14:paraId="147C9BEC" w14:textId="77777777" w:rsidR="00460D4C" w:rsidRDefault="00460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CA6D" w14:textId="77777777" w:rsidR="00460D4C" w:rsidRDefault="00460D4C">
      <w:pPr>
        <w:spacing w:after="0"/>
      </w:pPr>
      <w:r>
        <w:rPr>
          <w:color w:val="000000"/>
        </w:rPr>
        <w:separator/>
      </w:r>
    </w:p>
  </w:footnote>
  <w:footnote w:type="continuationSeparator" w:id="0">
    <w:p w14:paraId="2A964C7A" w14:textId="77777777" w:rsidR="00460D4C" w:rsidRDefault="00460D4C">
      <w:pPr>
        <w:spacing w:after="0"/>
      </w:pPr>
      <w:r>
        <w:continuationSeparator/>
      </w:r>
    </w:p>
  </w:footnote>
  <w:footnote w:type="continuationNotice" w:id="1">
    <w:p w14:paraId="2D80A898" w14:textId="77777777" w:rsidR="00460D4C" w:rsidRDefault="00460D4C">
      <w:pPr>
        <w:spacing w:after="0"/>
      </w:pPr>
    </w:p>
  </w:footnote>
  <w:footnote w:id="2">
    <w:p w14:paraId="6780E29B" w14:textId="77777777" w:rsidR="008E6BDC" w:rsidRDefault="008E6BDC" w:rsidP="008E6BDC">
      <w:pPr>
        <w:pStyle w:val="FootnoteText"/>
      </w:pPr>
      <w:r>
        <w:rPr>
          <w:rStyle w:val="FootnoteReference"/>
        </w:rPr>
        <w:footnoteRef/>
      </w:r>
      <w:r>
        <w:t xml:space="preserve"> </w:t>
      </w:r>
      <w:r w:rsidRPr="00B37B72">
        <w:rPr>
          <w:rFonts w:ascii="Arial" w:hAnsi="Arial" w:cs="Arial"/>
          <w:sz w:val="18"/>
          <w:szCs w:val="18"/>
        </w:rPr>
        <w:t>Klaipėdos apygardos teismo 2016-05-03 sprendimas civilinėje byloje Nr. e2-1113-826/2016, Lietuvos apeliacinio teismo 2015-09-11 nutartis civilinėje byloje Nr. e2A-989-236/2015.</w:t>
      </w:r>
    </w:p>
  </w:footnote>
  <w:footnote w:id="3">
    <w:p w14:paraId="0F5DD986" w14:textId="77777777" w:rsidR="008E6BDC" w:rsidRDefault="008E6BDC" w:rsidP="008E6BDC">
      <w:pPr>
        <w:pStyle w:val="FootnoteText"/>
      </w:pPr>
      <w:r>
        <w:rPr>
          <w:rStyle w:val="FootnoteReference"/>
        </w:rPr>
        <w:footnoteRef/>
      </w:r>
      <w:r>
        <w:t xml:space="preserve"> </w:t>
      </w:r>
      <w:r w:rsidRPr="00B37B72">
        <w:rPr>
          <w:rFonts w:ascii="Arial" w:hAnsi="Arial" w:cs="Arial"/>
          <w:color w:val="000000"/>
          <w:sz w:val="18"/>
          <w:szCs w:val="18"/>
        </w:rPr>
        <w:t>Lietuvos Aukščiausiojo Teismo 2010-05-04 nutartis civilinėje byloje Nr. 3K-3-126/2010.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0FFEB"/>
    <w:multiLevelType w:val="hybridMultilevel"/>
    <w:tmpl w:val="FFFFFFFF"/>
    <w:lvl w:ilvl="0" w:tplc="7098FB44">
      <w:start w:val="1"/>
      <w:numFmt w:val="bullet"/>
      <w:lvlText w:val=""/>
      <w:lvlJc w:val="left"/>
      <w:pPr>
        <w:ind w:left="1080" w:hanging="360"/>
      </w:pPr>
      <w:rPr>
        <w:rFonts w:ascii="Symbol" w:hAnsi="Symbol" w:hint="default"/>
      </w:rPr>
    </w:lvl>
    <w:lvl w:ilvl="1" w:tplc="07467C4A">
      <w:start w:val="1"/>
      <w:numFmt w:val="bullet"/>
      <w:lvlText w:val="o"/>
      <w:lvlJc w:val="left"/>
      <w:pPr>
        <w:ind w:left="1800" w:hanging="360"/>
      </w:pPr>
      <w:rPr>
        <w:rFonts w:ascii="Courier New" w:hAnsi="Courier New" w:hint="default"/>
      </w:rPr>
    </w:lvl>
    <w:lvl w:ilvl="2" w:tplc="7ED08900">
      <w:start w:val="1"/>
      <w:numFmt w:val="bullet"/>
      <w:lvlText w:val=""/>
      <w:lvlJc w:val="left"/>
      <w:pPr>
        <w:ind w:left="2520" w:hanging="360"/>
      </w:pPr>
      <w:rPr>
        <w:rFonts w:ascii="Wingdings" w:hAnsi="Wingdings" w:hint="default"/>
      </w:rPr>
    </w:lvl>
    <w:lvl w:ilvl="3" w:tplc="5D363B8E">
      <w:start w:val="1"/>
      <w:numFmt w:val="bullet"/>
      <w:lvlText w:val=""/>
      <w:lvlJc w:val="left"/>
      <w:pPr>
        <w:ind w:left="3240" w:hanging="360"/>
      </w:pPr>
      <w:rPr>
        <w:rFonts w:ascii="Symbol" w:hAnsi="Symbol" w:hint="default"/>
      </w:rPr>
    </w:lvl>
    <w:lvl w:ilvl="4" w:tplc="1B7CBFE6">
      <w:start w:val="1"/>
      <w:numFmt w:val="bullet"/>
      <w:lvlText w:val="o"/>
      <w:lvlJc w:val="left"/>
      <w:pPr>
        <w:ind w:left="3960" w:hanging="360"/>
      </w:pPr>
      <w:rPr>
        <w:rFonts w:ascii="Courier New" w:hAnsi="Courier New" w:hint="default"/>
      </w:rPr>
    </w:lvl>
    <w:lvl w:ilvl="5" w:tplc="9146D08A">
      <w:start w:val="1"/>
      <w:numFmt w:val="bullet"/>
      <w:lvlText w:val=""/>
      <w:lvlJc w:val="left"/>
      <w:pPr>
        <w:ind w:left="4680" w:hanging="360"/>
      </w:pPr>
      <w:rPr>
        <w:rFonts w:ascii="Wingdings" w:hAnsi="Wingdings" w:hint="default"/>
      </w:rPr>
    </w:lvl>
    <w:lvl w:ilvl="6" w:tplc="E0301B1E">
      <w:start w:val="1"/>
      <w:numFmt w:val="bullet"/>
      <w:lvlText w:val=""/>
      <w:lvlJc w:val="left"/>
      <w:pPr>
        <w:ind w:left="5400" w:hanging="360"/>
      </w:pPr>
      <w:rPr>
        <w:rFonts w:ascii="Symbol" w:hAnsi="Symbol" w:hint="default"/>
      </w:rPr>
    </w:lvl>
    <w:lvl w:ilvl="7" w:tplc="D4E27F70">
      <w:start w:val="1"/>
      <w:numFmt w:val="bullet"/>
      <w:lvlText w:val="o"/>
      <w:lvlJc w:val="left"/>
      <w:pPr>
        <w:ind w:left="6120" w:hanging="360"/>
      </w:pPr>
      <w:rPr>
        <w:rFonts w:ascii="Courier New" w:hAnsi="Courier New" w:hint="default"/>
      </w:rPr>
    </w:lvl>
    <w:lvl w:ilvl="8" w:tplc="600078C6">
      <w:start w:val="1"/>
      <w:numFmt w:val="bullet"/>
      <w:lvlText w:val=""/>
      <w:lvlJc w:val="left"/>
      <w:pPr>
        <w:ind w:left="6840" w:hanging="360"/>
      </w:pPr>
      <w:rPr>
        <w:rFonts w:ascii="Wingdings" w:hAnsi="Wingdings" w:hint="default"/>
      </w:rPr>
    </w:lvl>
  </w:abstractNum>
  <w:abstractNum w:abstractNumId="1" w15:restartNumberingAfterBreak="0">
    <w:nsid w:val="2D8BA406"/>
    <w:multiLevelType w:val="hybridMultilevel"/>
    <w:tmpl w:val="FFFFFFFF"/>
    <w:lvl w:ilvl="0" w:tplc="2ADED030">
      <w:start w:val="1"/>
      <w:numFmt w:val="bullet"/>
      <w:lvlText w:val=""/>
      <w:lvlJc w:val="left"/>
      <w:pPr>
        <w:ind w:left="1080" w:hanging="360"/>
      </w:pPr>
      <w:rPr>
        <w:rFonts w:ascii="Symbol" w:hAnsi="Symbol" w:hint="default"/>
      </w:rPr>
    </w:lvl>
    <w:lvl w:ilvl="1" w:tplc="45761926">
      <w:start w:val="1"/>
      <w:numFmt w:val="bullet"/>
      <w:lvlText w:val="o"/>
      <w:lvlJc w:val="left"/>
      <w:pPr>
        <w:ind w:left="1800" w:hanging="360"/>
      </w:pPr>
      <w:rPr>
        <w:rFonts w:ascii="Courier New" w:hAnsi="Courier New" w:hint="default"/>
      </w:rPr>
    </w:lvl>
    <w:lvl w:ilvl="2" w:tplc="35FEC47E">
      <w:start w:val="1"/>
      <w:numFmt w:val="bullet"/>
      <w:lvlText w:val=""/>
      <w:lvlJc w:val="left"/>
      <w:pPr>
        <w:ind w:left="2520" w:hanging="360"/>
      </w:pPr>
      <w:rPr>
        <w:rFonts w:ascii="Wingdings" w:hAnsi="Wingdings" w:hint="default"/>
      </w:rPr>
    </w:lvl>
    <w:lvl w:ilvl="3" w:tplc="A356C7F0">
      <w:start w:val="1"/>
      <w:numFmt w:val="bullet"/>
      <w:lvlText w:val=""/>
      <w:lvlJc w:val="left"/>
      <w:pPr>
        <w:ind w:left="3240" w:hanging="360"/>
      </w:pPr>
      <w:rPr>
        <w:rFonts w:ascii="Symbol" w:hAnsi="Symbol" w:hint="default"/>
      </w:rPr>
    </w:lvl>
    <w:lvl w:ilvl="4" w:tplc="BDB4564E">
      <w:start w:val="1"/>
      <w:numFmt w:val="bullet"/>
      <w:lvlText w:val="o"/>
      <w:lvlJc w:val="left"/>
      <w:pPr>
        <w:ind w:left="3960" w:hanging="360"/>
      </w:pPr>
      <w:rPr>
        <w:rFonts w:ascii="Courier New" w:hAnsi="Courier New" w:hint="default"/>
      </w:rPr>
    </w:lvl>
    <w:lvl w:ilvl="5" w:tplc="4FB8CF38">
      <w:start w:val="1"/>
      <w:numFmt w:val="bullet"/>
      <w:lvlText w:val=""/>
      <w:lvlJc w:val="left"/>
      <w:pPr>
        <w:ind w:left="4680" w:hanging="360"/>
      </w:pPr>
      <w:rPr>
        <w:rFonts w:ascii="Wingdings" w:hAnsi="Wingdings" w:hint="default"/>
      </w:rPr>
    </w:lvl>
    <w:lvl w:ilvl="6" w:tplc="51D011E0">
      <w:start w:val="1"/>
      <w:numFmt w:val="bullet"/>
      <w:lvlText w:val=""/>
      <w:lvlJc w:val="left"/>
      <w:pPr>
        <w:ind w:left="5400" w:hanging="360"/>
      </w:pPr>
      <w:rPr>
        <w:rFonts w:ascii="Symbol" w:hAnsi="Symbol" w:hint="default"/>
      </w:rPr>
    </w:lvl>
    <w:lvl w:ilvl="7" w:tplc="0C6E44A0">
      <w:start w:val="1"/>
      <w:numFmt w:val="bullet"/>
      <w:lvlText w:val="o"/>
      <w:lvlJc w:val="left"/>
      <w:pPr>
        <w:ind w:left="6120" w:hanging="360"/>
      </w:pPr>
      <w:rPr>
        <w:rFonts w:ascii="Courier New" w:hAnsi="Courier New" w:hint="default"/>
      </w:rPr>
    </w:lvl>
    <w:lvl w:ilvl="8" w:tplc="2FB22A9C">
      <w:start w:val="1"/>
      <w:numFmt w:val="bullet"/>
      <w:lvlText w:val=""/>
      <w:lvlJc w:val="left"/>
      <w:pPr>
        <w:ind w:left="6840" w:hanging="360"/>
      </w:pPr>
      <w:rPr>
        <w:rFonts w:ascii="Wingdings" w:hAnsi="Wingdings" w:hint="default"/>
      </w:rPr>
    </w:lvl>
  </w:abstractNum>
  <w:abstractNum w:abstractNumId="2" w15:restartNumberingAfterBreak="0">
    <w:nsid w:val="32C30D99"/>
    <w:multiLevelType w:val="multilevel"/>
    <w:tmpl w:val="9C782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86A116"/>
    <w:multiLevelType w:val="hybridMultilevel"/>
    <w:tmpl w:val="FFFFFFFF"/>
    <w:lvl w:ilvl="0" w:tplc="FF7CF4FC">
      <w:start w:val="1"/>
      <w:numFmt w:val="bullet"/>
      <w:lvlText w:val=""/>
      <w:lvlJc w:val="left"/>
      <w:pPr>
        <w:ind w:left="720" w:hanging="360"/>
      </w:pPr>
      <w:rPr>
        <w:rFonts w:ascii="Symbol" w:hAnsi="Symbol" w:hint="default"/>
      </w:rPr>
    </w:lvl>
    <w:lvl w:ilvl="1" w:tplc="117C190C">
      <w:start w:val="1"/>
      <w:numFmt w:val="bullet"/>
      <w:lvlText w:val="o"/>
      <w:lvlJc w:val="left"/>
      <w:pPr>
        <w:ind w:left="1440" w:hanging="360"/>
      </w:pPr>
      <w:rPr>
        <w:rFonts w:ascii="Courier New" w:hAnsi="Courier New" w:hint="default"/>
      </w:rPr>
    </w:lvl>
    <w:lvl w:ilvl="2" w:tplc="67489D32">
      <w:start w:val="1"/>
      <w:numFmt w:val="bullet"/>
      <w:lvlText w:val=""/>
      <w:lvlJc w:val="left"/>
      <w:pPr>
        <w:ind w:left="2160" w:hanging="360"/>
      </w:pPr>
      <w:rPr>
        <w:rFonts w:ascii="Wingdings" w:hAnsi="Wingdings" w:hint="default"/>
      </w:rPr>
    </w:lvl>
    <w:lvl w:ilvl="3" w:tplc="ECD8D550">
      <w:start w:val="1"/>
      <w:numFmt w:val="bullet"/>
      <w:lvlText w:val=""/>
      <w:lvlJc w:val="left"/>
      <w:pPr>
        <w:ind w:left="2880" w:hanging="360"/>
      </w:pPr>
      <w:rPr>
        <w:rFonts w:ascii="Symbol" w:hAnsi="Symbol" w:hint="default"/>
      </w:rPr>
    </w:lvl>
    <w:lvl w:ilvl="4" w:tplc="15D4DA3E">
      <w:start w:val="1"/>
      <w:numFmt w:val="bullet"/>
      <w:lvlText w:val="o"/>
      <w:lvlJc w:val="left"/>
      <w:pPr>
        <w:ind w:left="3600" w:hanging="360"/>
      </w:pPr>
      <w:rPr>
        <w:rFonts w:ascii="Courier New" w:hAnsi="Courier New" w:hint="default"/>
      </w:rPr>
    </w:lvl>
    <w:lvl w:ilvl="5" w:tplc="F5707C12">
      <w:start w:val="1"/>
      <w:numFmt w:val="bullet"/>
      <w:lvlText w:val=""/>
      <w:lvlJc w:val="left"/>
      <w:pPr>
        <w:ind w:left="4320" w:hanging="360"/>
      </w:pPr>
      <w:rPr>
        <w:rFonts w:ascii="Wingdings" w:hAnsi="Wingdings" w:hint="default"/>
      </w:rPr>
    </w:lvl>
    <w:lvl w:ilvl="6" w:tplc="3644183E">
      <w:start w:val="1"/>
      <w:numFmt w:val="bullet"/>
      <w:lvlText w:val=""/>
      <w:lvlJc w:val="left"/>
      <w:pPr>
        <w:ind w:left="5040" w:hanging="360"/>
      </w:pPr>
      <w:rPr>
        <w:rFonts w:ascii="Symbol" w:hAnsi="Symbol" w:hint="default"/>
      </w:rPr>
    </w:lvl>
    <w:lvl w:ilvl="7" w:tplc="63F642FA">
      <w:start w:val="1"/>
      <w:numFmt w:val="bullet"/>
      <w:lvlText w:val="o"/>
      <w:lvlJc w:val="left"/>
      <w:pPr>
        <w:ind w:left="5760" w:hanging="360"/>
      </w:pPr>
      <w:rPr>
        <w:rFonts w:ascii="Courier New" w:hAnsi="Courier New" w:hint="default"/>
      </w:rPr>
    </w:lvl>
    <w:lvl w:ilvl="8" w:tplc="E01E7ACE">
      <w:start w:val="1"/>
      <w:numFmt w:val="bullet"/>
      <w:lvlText w:val=""/>
      <w:lvlJc w:val="left"/>
      <w:pPr>
        <w:ind w:left="6480" w:hanging="360"/>
      </w:pPr>
      <w:rPr>
        <w:rFonts w:ascii="Wingdings" w:hAnsi="Wingdings" w:hint="default"/>
      </w:rPr>
    </w:lvl>
  </w:abstractNum>
  <w:abstractNum w:abstractNumId="4" w15:restartNumberingAfterBreak="0">
    <w:nsid w:val="36F048FC"/>
    <w:multiLevelType w:val="hybridMultilevel"/>
    <w:tmpl w:val="5F70B80E"/>
    <w:lvl w:ilvl="0" w:tplc="04270001">
      <w:start w:val="1"/>
      <w:numFmt w:val="bullet"/>
      <w:lvlText w:val=""/>
      <w:lvlJc w:val="left"/>
      <w:pPr>
        <w:ind w:left="1330" w:hanging="360"/>
      </w:pPr>
      <w:rPr>
        <w:rFonts w:ascii="Symbol" w:hAnsi="Symbol" w:hint="default"/>
      </w:rPr>
    </w:lvl>
    <w:lvl w:ilvl="1" w:tplc="04270003" w:tentative="1">
      <w:start w:val="1"/>
      <w:numFmt w:val="bullet"/>
      <w:lvlText w:val="o"/>
      <w:lvlJc w:val="left"/>
      <w:pPr>
        <w:ind w:left="2050" w:hanging="360"/>
      </w:pPr>
      <w:rPr>
        <w:rFonts w:ascii="Courier New" w:hAnsi="Courier New" w:cs="Courier New" w:hint="default"/>
      </w:rPr>
    </w:lvl>
    <w:lvl w:ilvl="2" w:tplc="04270005" w:tentative="1">
      <w:start w:val="1"/>
      <w:numFmt w:val="bullet"/>
      <w:lvlText w:val=""/>
      <w:lvlJc w:val="left"/>
      <w:pPr>
        <w:ind w:left="2770" w:hanging="360"/>
      </w:pPr>
      <w:rPr>
        <w:rFonts w:ascii="Wingdings" w:hAnsi="Wingdings" w:hint="default"/>
      </w:rPr>
    </w:lvl>
    <w:lvl w:ilvl="3" w:tplc="04270001" w:tentative="1">
      <w:start w:val="1"/>
      <w:numFmt w:val="bullet"/>
      <w:lvlText w:val=""/>
      <w:lvlJc w:val="left"/>
      <w:pPr>
        <w:ind w:left="3490" w:hanging="360"/>
      </w:pPr>
      <w:rPr>
        <w:rFonts w:ascii="Symbol" w:hAnsi="Symbol" w:hint="default"/>
      </w:rPr>
    </w:lvl>
    <w:lvl w:ilvl="4" w:tplc="04270003" w:tentative="1">
      <w:start w:val="1"/>
      <w:numFmt w:val="bullet"/>
      <w:lvlText w:val="o"/>
      <w:lvlJc w:val="left"/>
      <w:pPr>
        <w:ind w:left="4210" w:hanging="360"/>
      </w:pPr>
      <w:rPr>
        <w:rFonts w:ascii="Courier New" w:hAnsi="Courier New" w:cs="Courier New" w:hint="default"/>
      </w:rPr>
    </w:lvl>
    <w:lvl w:ilvl="5" w:tplc="04270005" w:tentative="1">
      <w:start w:val="1"/>
      <w:numFmt w:val="bullet"/>
      <w:lvlText w:val=""/>
      <w:lvlJc w:val="left"/>
      <w:pPr>
        <w:ind w:left="4930" w:hanging="360"/>
      </w:pPr>
      <w:rPr>
        <w:rFonts w:ascii="Wingdings" w:hAnsi="Wingdings" w:hint="default"/>
      </w:rPr>
    </w:lvl>
    <w:lvl w:ilvl="6" w:tplc="04270001" w:tentative="1">
      <w:start w:val="1"/>
      <w:numFmt w:val="bullet"/>
      <w:lvlText w:val=""/>
      <w:lvlJc w:val="left"/>
      <w:pPr>
        <w:ind w:left="5650" w:hanging="360"/>
      </w:pPr>
      <w:rPr>
        <w:rFonts w:ascii="Symbol" w:hAnsi="Symbol" w:hint="default"/>
      </w:rPr>
    </w:lvl>
    <w:lvl w:ilvl="7" w:tplc="04270003" w:tentative="1">
      <w:start w:val="1"/>
      <w:numFmt w:val="bullet"/>
      <w:lvlText w:val="o"/>
      <w:lvlJc w:val="left"/>
      <w:pPr>
        <w:ind w:left="6370" w:hanging="360"/>
      </w:pPr>
      <w:rPr>
        <w:rFonts w:ascii="Courier New" w:hAnsi="Courier New" w:cs="Courier New" w:hint="default"/>
      </w:rPr>
    </w:lvl>
    <w:lvl w:ilvl="8" w:tplc="04270005" w:tentative="1">
      <w:start w:val="1"/>
      <w:numFmt w:val="bullet"/>
      <w:lvlText w:val=""/>
      <w:lvlJc w:val="left"/>
      <w:pPr>
        <w:ind w:left="7090" w:hanging="360"/>
      </w:pPr>
      <w:rPr>
        <w:rFonts w:ascii="Wingdings" w:hAnsi="Wingdings" w:hint="default"/>
      </w:rPr>
    </w:lvl>
  </w:abstractNum>
  <w:abstractNum w:abstractNumId="5" w15:restartNumberingAfterBreak="0">
    <w:nsid w:val="401A704A"/>
    <w:multiLevelType w:val="hybridMultilevel"/>
    <w:tmpl w:val="0B0624EA"/>
    <w:lvl w:ilvl="0" w:tplc="FFFFFFFF">
      <w:start w:val="1"/>
      <w:numFmt w:val="decimal"/>
      <w:lvlText w:val="%1."/>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24097F"/>
    <w:multiLevelType w:val="hybridMultilevel"/>
    <w:tmpl w:val="8DDC91D4"/>
    <w:lvl w:ilvl="0" w:tplc="50A401B4">
      <w:start w:val="9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044E9"/>
    <w:multiLevelType w:val="hybridMultilevel"/>
    <w:tmpl w:val="FFFFFFFF"/>
    <w:lvl w:ilvl="0" w:tplc="D486C654">
      <w:start w:val="1"/>
      <w:numFmt w:val="bullet"/>
      <w:lvlText w:val=""/>
      <w:lvlJc w:val="left"/>
      <w:pPr>
        <w:ind w:left="1080" w:hanging="360"/>
      </w:pPr>
      <w:rPr>
        <w:rFonts w:ascii="Symbol" w:hAnsi="Symbol" w:hint="default"/>
      </w:rPr>
    </w:lvl>
    <w:lvl w:ilvl="1" w:tplc="2B642950">
      <w:start w:val="1"/>
      <w:numFmt w:val="bullet"/>
      <w:lvlText w:val="o"/>
      <w:lvlJc w:val="left"/>
      <w:pPr>
        <w:ind w:left="1800" w:hanging="360"/>
      </w:pPr>
      <w:rPr>
        <w:rFonts w:ascii="Courier New" w:hAnsi="Courier New" w:hint="default"/>
      </w:rPr>
    </w:lvl>
    <w:lvl w:ilvl="2" w:tplc="531E075E">
      <w:start w:val="1"/>
      <w:numFmt w:val="bullet"/>
      <w:lvlText w:val=""/>
      <w:lvlJc w:val="left"/>
      <w:pPr>
        <w:ind w:left="2520" w:hanging="360"/>
      </w:pPr>
      <w:rPr>
        <w:rFonts w:ascii="Wingdings" w:hAnsi="Wingdings" w:hint="default"/>
      </w:rPr>
    </w:lvl>
    <w:lvl w:ilvl="3" w:tplc="1C6A8282">
      <w:start w:val="1"/>
      <w:numFmt w:val="bullet"/>
      <w:lvlText w:val=""/>
      <w:lvlJc w:val="left"/>
      <w:pPr>
        <w:ind w:left="3240" w:hanging="360"/>
      </w:pPr>
      <w:rPr>
        <w:rFonts w:ascii="Symbol" w:hAnsi="Symbol" w:hint="default"/>
      </w:rPr>
    </w:lvl>
    <w:lvl w:ilvl="4" w:tplc="53927460">
      <w:start w:val="1"/>
      <w:numFmt w:val="bullet"/>
      <w:lvlText w:val="o"/>
      <w:lvlJc w:val="left"/>
      <w:pPr>
        <w:ind w:left="3960" w:hanging="360"/>
      </w:pPr>
      <w:rPr>
        <w:rFonts w:ascii="Courier New" w:hAnsi="Courier New" w:hint="default"/>
      </w:rPr>
    </w:lvl>
    <w:lvl w:ilvl="5" w:tplc="E81CFF84">
      <w:start w:val="1"/>
      <w:numFmt w:val="bullet"/>
      <w:lvlText w:val=""/>
      <w:lvlJc w:val="left"/>
      <w:pPr>
        <w:ind w:left="4680" w:hanging="360"/>
      </w:pPr>
      <w:rPr>
        <w:rFonts w:ascii="Wingdings" w:hAnsi="Wingdings" w:hint="default"/>
      </w:rPr>
    </w:lvl>
    <w:lvl w:ilvl="6" w:tplc="12FC991A">
      <w:start w:val="1"/>
      <w:numFmt w:val="bullet"/>
      <w:lvlText w:val=""/>
      <w:lvlJc w:val="left"/>
      <w:pPr>
        <w:ind w:left="5400" w:hanging="360"/>
      </w:pPr>
      <w:rPr>
        <w:rFonts w:ascii="Symbol" w:hAnsi="Symbol" w:hint="default"/>
      </w:rPr>
    </w:lvl>
    <w:lvl w:ilvl="7" w:tplc="1F14A20A">
      <w:start w:val="1"/>
      <w:numFmt w:val="bullet"/>
      <w:lvlText w:val="o"/>
      <w:lvlJc w:val="left"/>
      <w:pPr>
        <w:ind w:left="6120" w:hanging="360"/>
      </w:pPr>
      <w:rPr>
        <w:rFonts w:ascii="Courier New" w:hAnsi="Courier New" w:hint="default"/>
      </w:rPr>
    </w:lvl>
    <w:lvl w:ilvl="8" w:tplc="D6342426">
      <w:start w:val="1"/>
      <w:numFmt w:val="bullet"/>
      <w:lvlText w:val=""/>
      <w:lvlJc w:val="left"/>
      <w:pPr>
        <w:ind w:left="6840" w:hanging="360"/>
      </w:pPr>
      <w:rPr>
        <w:rFonts w:ascii="Wingdings" w:hAnsi="Wingdings" w:hint="default"/>
      </w:rPr>
    </w:lvl>
  </w:abstractNum>
  <w:abstractNum w:abstractNumId="8" w15:restartNumberingAfterBreak="0">
    <w:nsid w:val="6474ED30"/>
    <w:multiLevelType w:val="hybridMultilevel"/>
    <w:tmpl w:val="FFFFFFFF"/>
    <w:lvl w:ilvl="0" w:tplc="7474E6BA">
      <w:start w:val="1"/>
      <w:numFmt w:val="decimal"/>
      <w:lvlText w:val="%1."/>
      <w:lvlJc w:val="left"/>
      <w:pPr>
        <w:ind w:left="720" w:hanging="360"/>
      </w:pPr>
    </w:lvl>
    <w:lvl w:ilvl="1" w:tplc="01E62030">
      <w:start w:val="1"/>
      <w:numFmt w:val="lowerLetter"/>
      <w:lvlText w:val="%2."/>
      <w:lvlJc w:val="left"/>
      <w:pPr>
        <w:ind w:left="1440" w:hanging="360"/>
      </w:pPr>
    </w:lvl>
    <w:lvl w:ilvl="2" w:tplc="1C8EE6D2">
      <w:start w:val="1"/>
      <w:numFmt w:val="lowerRoman"/>
      <w:lvlText w:val="%3."/>
      <w:lvlJc w:val="right"/>
      <w:pPr>
        <w:ind w:left="2160" w:hanging="180"/>
      </w:pPr>
    </w:lvl>
    <w:lvl w:ilvl="3" w:tplc="ADF03C94">
      <w:start w:val="1"/>
      <w:numFmt w:val="decimal"/>
      <w:lvlText w:val="%4."/>
      <w:lvlJc w:val="left"/>
      <w:pPr>
        <w:ind w:left="2880" w:hanging="360"/>
      </w:pPr>
    </w:lvl>
    <w:lvl w:ilvl="4" w:tplc="6696F38E">
      <w:start w:val="1"/>
      <w:numFmt w:val="lowerLetter"/>
      <w:lvlText w:val="%5."/>
      <w:lvlJc w:val="left"/>
      <w:pPr>
        <w:ind w:left="3600" w:hanging="360"/>
      </w:pPr>
    </w:lvl>
    <w:lvl w:ilvl="5" w:tplc="320676B0">
      <w:start w:val="1"/>
      <w:numFmt w:val="lowerRoman"/>
      <w:lvlText w:val="%6."/>
      <w:lvlJc w:val="right"/>
      <w:pPr>
        <w:ind w:left="4320" w:hanging="180"/>
      </w:pPr>
    </w:lvl>
    <w:lvl w:ilvl="6" w:tplc="B4DCFC78">
      <w:start w:val="1"/>
      <w:numFmt w:val="decimal"/>
      <w:lvlText w:val="%7."/>
      <w:lvlJc w:val="left"/>
      <w:pPr>
        <w:ind w:left="5040" w:hanging="360"/>
      </w:pPr>
    </w:lvl>
    <w:lvl w:ilvl="7" w:tplc="44B8D456">
      <w:start w:val="1"/>
      <w:numFmt w:val="lowerLetter"/>
      <w:lvlText w:val="%8."/>
      <w:lvlJc w:val="left"/>
      <w:pPr>
        <w:ind w:left="5760" w:hanging="360"/>
      </w:pPr>
    </w:lvl>
    <w:lvl w:ilvl="8" w:tplc="752C8136">
      <w:start w:val="1"/>
      <w:numFmt w:val="lowerRoman"/>
      <w:lvlText w:val="%9."/>
      <w:lvlJc w:val="right"/>
      <w:pPr>
        <w:ind w:left="6480" w:hanging="180"/>
      </w:pPr>
    </w:lvl>
  </w:abstractNum>
  <w:abstractNum w:abstractNumId="9" w15:restartNumberingAfterBreak="0">
    <w:nsid w:val="6E53B882"/>
    <w:multiLevelType w:val="hybridMultilevel"/>
    <w:tmpl w:val="FFFFFFFF"/>
    <w:lvl w:ilvl="0" w:tplc="2CAE579A">
      <w:start w:val="1"/>
      <w:numFmt w:val="decimal"/>
      <w:lvlText w:val="%1."/>
      <w:lvlJc w:val="left"/>
      <w:pPr>
        <w:ind w:left="1440" w:hanging="360"/>
      </w:pPr>
    </w:lvl>
    <w:lvl w:ilvl="1" w:tplc="35881B6C">
      <w:start w:val="1"/>
      <w:numFmt w:val="lowerLetter"/>
      <w:lvlText w:val="%2."/>
      <w:lvlJc w:val="left"/>
      <w:pPr>
        <w:ind w:left="2160" w:hanging="360"/>
      </w:pPr>
    </w:lvl>
    <w:lvl w:ilvl="2" w:tplc="667E5C50">
      <w:start w:val="1"/>
      <w:numFmt w:val="lowerRoman"/>
      <w:lvlText w:val="%3."/>
      <w:lvlJc w:val="right"/>
      <w:pPr>
        <w:ind w:left="2880" w:hanging="180"/>
      </w:pPr>
    </w:lvl>
    <w:lvl w:ilvl="3" w:tplc="EBBE704E">
      <w:start w:val="1"/>
      <w:numFmt w:val="decimal"/>
      <w:lvlText w:val="%4."/>
      <w:lvlJc w:val="left"/>
      <w:pPr>
        <w:ind w:left="3600" w:hanging="360"/>
      </w:pPr>
    </w:lvl>
    <w:lvl w:ilvl="4" w:tplc="B8D09074">
      <w:start w:val="1"/>
      <w:numFmt w:val="lowerLetter"/>
      <w:lvlText w:val="%5."/>
      <w:lvlJc w:val="left"/>
      <w:pPr>
        <w:ind w:left="4320" w:hanging="360"/>
      </w:pPr>
    </w:lvl>
    <w:lvl w:ilvl="5" w:tplc="4A842890">
      <w:start w:val="1"/>
      <w:numFmt w:val="lowerRoman"/>
      <w:lvlText w:val="%6."/>
      <w:lvlJc w:val="right"/>
      <w:pPr>
        <w:ind w:left="5040" w:hanging="180"/>
      </w:pPr>
    </w:lvl>
    <w:lvl w:ilvl="6" w:tplc="73E822F4">
      <w:start w:val="1"/>
      <w:numFmt w:val="decimal"/>
      <w:lvlText w:val="%7."/>
      <w:lvlJc w:val="left"/>
      <w:pPr>
        <w:ind w:left="5760" w:hanging="360"/>
      </w:pPr>
    </w:lvl>
    <w:lvl w:ilvl="7" w:tplc="4CEEB908">
      <w:start w:val="1"/>
      <w:numFmt w:val="lowerLetter"/>
      <w:lvlText w:val="%8."/>
      <w:lvlJc w:val="left"/>
      <w:pPr>
        <w:ind w:left="6480" w:hanging="360"/>
      </w:pPr>
    </w:lvl>
    <w:lvl w:ilvl="8" w:tplc="FFAAA644">
      <w:start w:val="1"/>
      <w:numFmt w:val="lowerRoman"/>
      <w:lvlText w:val="%9."/>
      <w:lvlJc w:val="right"/>
      <w:pPr>
        <w:ind w:left="7200" w:hanging="180"/>
      </w:pPr>
    </w:lvl>
  </w:abstractNum>
  <w:abstractNum w:abstractNumId="10" w15:restartNumberingAfterBreak="0">
    <w:nsid w:val="7171545D"/>
    <w:multiLevelType w:val="hybridMultilevel"/>
    <w:tmpl w:val="FFFFFFFF"/>
    <w:lvl w:ilvl="0" w:tplc="75BC0BC4">
      <w:start w:val="1"/>
      <w:numFmt w:val="bullet"/>
      <w:lvlText w:val=""/>
      <w:lvlJc w:val="left"/>
      <w:pPr>
        <w:ind w:left="1080" w:hanging="360"/>
      </w:pPr>
      <w:rPr>
        <w:rFonts w:ascii="Symbol" w:hAnsi="Symbol" w:hint="default"/>
      </w:rPr>
    </w:lvl>
    <w:lvl w:ilvl="1" w:tplc="A9AA8AF6">
      <w:start w:val="1"/>
      <w:numFmt w:val="bullet"/>
      <w:lvlText w:val="o"/>
      <w:lvlJc w:val="left"/>
      <w:pPr>
        <w:ind w:left="1800" w:hanging="360"/>
      </w:pPr>
      <w:rPr>
        <w:rFonts w:ascii="Courier New" w:hAnsi="Courier New" w:hint="default"/>
      </w:rPr>
    </w:lvl>
    <w:lvl w:ilvl="2" w:tplc="7584B2E6">
      <w:start w:val="1"/>
      <w:numFmt w:val="bullet"/>
      <w:lvlText w:val=""/>
      <w:lvlJc w:val="left"/>
      <w:pPr>
        <w:ind w:left="2520" w:hanging="360"/>
      </w:pPr>
      <w:rPr>
        <w:rFonts w:ascii="Wingdings" w:hAnsi="Wingdings" w:hint="default"/>
      </w:rPr>
    </w:lvl>
    <w:lvl w:ilvl="3" w:tplc="B68C93DE">
      <w:start w:val="1"/>
      <w:numFmt w:val="bullet"/>
      <w:lvlText w:val=""/>
      <w:lvlJc w:val="left"/>
      <w:pPr>
        <w:ind w:left="3240" w:hanging="360"/>
      </w:pPr>
      <w:rPr>
        <w:rFonts w:ascii="Symbol" w:hAnsi="Symbol" w:hint="default"/>
      </w:rPr>
    </w:lvl>
    <w:lvl w:ilvl="4" w:tplc="4B208110">
      <w:start w:val="1"/>
      <w:numFmt w:val="bullet"/>
      <w:lvlText w:val="o"/>
      <w:lvlJc w:val="left"/>
      <w:pPr>
        <w:ind w:left="3960" w:hanging="360"/>
      </w:pPr>
      <w:rPr>
        <w:rFonts w:ascii="Courier New" w:hAnsi="Courier New" w:hint="default"/>
      </w:rPr>
    </w:lvl>
    <w:lvl w:ilvl="5" w:tplc="C114A260">
      <w:start w:val="1"/>
      <w:numFmt w:val="bullet"/>
      <w:lvlText w:val=""/>
      <w:lvlJc w:val="left"/>
      <w:pPr>
        <w:ind w:left="4680" w:hanging="360"/>
      </w:pPr>
      <w:rPr>
        <w:rFonts w:ascii="Wingdings" w:hAnsi="Wingdings" w:hint="default"/>
      </w:rPr>
    </w:lvl>
    <w:lvl w:ilvl="6" w:tplc="E9700F92">
      <w:start w:val="1"/>
      <w:numFmt w:val="bullet"/>
      <w:lvlText w:val=""/>
      <w:lvlJc w:val="left"/>
      <w:pPr>
        <w:ind w:left="5400" w:hanging="360"/>
      </w:pPr>
      <w:rPr>
        <w:rFonts w:ascii="Symbol" w:hAnsi="Symbol" w:hint="default"/>
      </w:rPr>
    </w:lvl>
    <w:lvl w:ilvl="7" w:tplc="AA74B4C6">
      <w:start w:val="1"/>
      <w:numFmt w:val="bullet"/>
      <w:lvlText w:val="o"/>
      <w:lvlJc w:val="left"/>
      <w:pPr>
        <w:ind w:left="6120" w:hanging="360"/>
      </w:pPr>
      <w:rPr>
        <w:rFonts w:ascii="Courier New" w:hAnsi="Courier New" w:hint="default"/>
      </w:rPr>
    </w:lvl>
    <w:lvl w:ilvl="8" w:tplc="87FAFE8A">
      <w:start w:val="1"/>
      <w:numFmt w:val="bullet"/>
      <w:lvlText w:val=""/>
      <w:lvlJc w:val="left"/>
      <w:pPr>
        <w:ind w:left="6840" w:hanging="360"/>
      </w:pPr>
      <w:rPr>
        <w:rFonts w:ascii="Wingdings" w:hAnsi="Wingdings" w:hint="default"/>
      </w:rPr>
    </w:lvl>
  </w:abstractNum>
  <w:abstractNum w:abstractNumId="11" w15:restartNumberingAfterBreak="0">
    <w:nsid w:val="721E3354"/>
    <w:multiLevelType w:val="multilevel"/>
    <w:tmpl w:val="D9CC0CC8"/>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75ED60D3"/>
    <w:multiLevelType w:val="hybridMultilevel"/>
    <w:tmpl w:val="B240D3CE"/>
    <w:lvl w:ilvl="0" w:tplc="04270001">
      <w:start w:val="1"/>
      <w:numFmt w:val="bullet"/>
      <w:lvlText w:val=""/>
      <w:lvlJc w:val="left"/>
      <w:pPr>
        <w:ind w:left="1330" w:hanging="360"/>
      </w:pPr>
      <w:rPr>
        <w:rFonts w:ascii="Symbol" w:hAnsi="Symbol" w:hint="default"/>
      </w:rPr>
    </w:lvl>
    <w:lvl w:ilvl="1" w:tplc="04270003" w:tentative="1">
      <w:start w:val="1"/>
      <w:numFmt w:val="bullet"/>
      <w:lvlText w:val="o"/>
      <w:lvlJc w:val="left"/>
      <w:pPr>
        <w:ind w:left="2050" w:hanging="360"/>
      </w:pPr>
      <w:rPr>
        <w:rFonts w:ascii="Courier New" w:hAnsi="Courier New" w:cs="Courier New" w:hint="default"/>
      </w:rPr>
    </w:lvl>
    <w:lvl w:ilvl="2" w:tplc="04270005" w:tentative="1">
      <w:start w:val="1"/>
      <w:numFmt w:val="bullet"/>
      <w:lvlText w:val=""/>
      <w:lvlJc w:val="left"/>
      <w:pPr>
        <w:ind w:left="2770" w:hanging="360"/>
      </w:pPr>
      <w:rPr>
        <w:rFonts w:ascii="Wingdings" w:hAnsi="Wingdings" w:hint="default"/>
      </w:rPr>
    </w:lvl>
    <w:lvl w:ilvl="3" w:tplc="04270001" w:tentative="1">
      <w:start w:val="1"/>
      <w:numFmt w:val="bullet"/>
      <w:lvlText w:val=""/>
      <w:lvlJc w:val="left"/>
      <w:pPr>
        <w:ind w:left="3490" w:hanging="360"/>
      </w:pPr>
      <w:rPr>
        <w:rFonts w:ascii="Symbol" w:hAnsi="Symbol" w:hint="default"/>
      </w:rPr>
    </w:lvl>
    <w:lvl w:ilvl="4" w:tplc="04270003" w:tentative="1">
      <w:start w:val="1"/>
      <w:numFmt w:val="bullet"/>
      <w:lvlText w:val="o"/>
      <w:lvlJc w:val="left"/>
      <w:pPr>
        <w:ind w:left="4210" w:hanging="360"/>
      </w:pPr>
      <w:rPr>
        <w:rFonts w:ascii="Courier New" w:hAnsi="Courier New" w:cs="Courier New" w:hint="default"/>
      </w:rPr>
    </w:lvl>
    <w:lvl w:ilvl="5" w:tplc="04270005" w:tentative="1">
      <w:start w:val="1"/>
      <w:numFmt w:val="bullet"/>
      <w:lvlText w:val=""/>
      <w:lvlJc w:val="left"/>
      <w:pPr>
        <w:ind w:left="4930" w:hanging="360"/>
      </w:pPr>
      <w:rPr>
        <w:rFonts w:ascii="Wingdings" w:hAnsi="Wingdings" w:hint="default"/>
      </w:rPr>
    </w:lvl>
    <w:lvl w:ilvl="6" w:tplc="04270001" w:tentative="1">
      <w:start w:val="1"/>
      <w:numFmt w:val="bullet"/>
      <w:lvlText w:val=""/>
      <w:lvlJc w:val="left"/>
      <w:pPr>
        <w:ind w:left="5650" w:hanging="360"/>
      </w:pPr>
      <w:rPr>
        <w:rFonts w:ascii="Symbol" w:hAnsi="Symbol" w:hint="default"/>
      </w:rPr>
    </w:lvl>
    <w:lvl w:ilvl="7" w:tplc="04270003" w:tentative="1">
      <w:start w:val="1"/>
      <w:numFmt w:val="bullet"/>
      <w:lvlText w:val="o"/>
      <w:lvlJc w:val="left"/>
      <w:pPr>
        <w:ind w:left="6370" w:hanging="360"/>
      </w:pPr>
      <w:rPr>
        <w:rFonts w:ascii="Courier New" w:hAnsi="Courier New" w:cs="Courier New" w:hint="default"/>
      </w:rPr>
    </w:lvl>
    <w:lvl w:ilvl="8" w:tplc="04270005" w:tentative="1">
      <w:start w:val="1"/>
      <w:numFmt w:val="bullet"/>
      <w:lvlText w:val=""/>
      <w:lvlJc w:val="left"/>
      <w:pPr>
        <w:ind w:left="7090" w:hanging="360"/>
      </w:pPr>
      <w:rPr>
        <w:rFonts w:ascii="Wingdings" w:hAnsi="Wingdings" w:hint="default"/>
      </w:rPr>
    </w:lvl>
  </w:abstractNum>
  <w:num w:numId="1" w16cid:durableId="1662544154">
    <w:abstractNumId w:val="11"/>
  </w:num>
  <w:num w:numId="2" w16cid:durableId="1017459822">
    <w:abstractNumId w:val="6"/>
  </w:num>
  <w:num w:numId="3" w16cid:durableId="231887813">
    <w:abstractNumId w:val="12"/>
  </w:num>
  <w:num w:numId="4" w16cid:durableId="1733232131">
    <w:abstractNumId w:val="5"/>
  </w:num>
  <w:num w:numId="5" w16cid:durableId="1667707471">
    <w:abstractNumId w:val="4"/>
  </w:num>
  <w:num w:numId="6" w16cid:durableId="1346513999">
    <w:abstractNumId w:val="1"/>
  </w:num>
  <w:num w:numId="7" w16cid:durableId="230042270">
    <w:abstractNumId w:val="0"/>
  </w:num>
  <w:num w:numId="8" w16cid:durableId="1922180099">
    <w:abstractNumId w:val="9"/>
  </w:num>
  <w:num w:numId="9" w16cid:durableId="242103342">
    <w:abstractNumId w:val="10"/>
  </w:num>
  <w:num w:numId="10" w16cid:durableId="985890383">
    <w:abstractNumId w:val="8"/>
  </w:num>
  <w:num w:numId="11" w16cid:durableId="986321940">
    <w:abstractNumId w:val="7"/>
  </w:num>
  <w:num w:numId="12" w16cid:durableId="935019780">
    <w:abstractNumId w:val="3"/>
  </w:num>
  <w:num w:numId="13" w16cid:durableId="1149323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D8"/>
    <w:rsid w:val="00024A69"/>
    <w:rsid w:val="00035666"/>
    <w:rsid w:val="000425C5"/>
    <w:rsid w:val="00060ACC"/>
    <w:rsid w:val="00072802"/>
    <w:rsid w:val="000A22C0"/>
    <w:rsid w:val="000A2EAE"/>
    <w:rsid w:val="000B089F"/>
    <w:rsid w:val="000B76CA"/>
    <w:rsid w:val="000F344B"/>
    <w:rsid w:val="001023F9"/>
    <w:rsid w:val="001107A8"/>
    <w:rsid w:val="00117EF8"/>
    <w:rsid w:val="00130B2C"/>
    <w:rsid w:val="001345D2"/>
    <w:rsid w:val="001362D0"/>
    <w:rsid w:val="001B0ECD"/>
    <w:rsid w:val="001B603A"/>
    <w:rsid w:val="001C0BC8"/>
    <w:rsid w:val="001F5ACF"/>
    <w:rsid w:val="00233CE5"/>
    <w:rsid w:val="002449E2"/>
    <w:rsid w:val="0027129F"/>
    <w:rsid w:val="002748EF"/>
    <w:rsid w:val="00286613"/>
    <w:rsid w:val="002A19F5"/>
    <w:rsid w:val="002B14A3"/>
    <w:rsid w:val="002B60A6"/>
    <w:rsid w:val="002B6B64"/>
    <w:rsid w:val="002C7CB6"/>
    <w:rsid w:val="002E0656"/>
    <w:rsid w:val="002F0F01"/>
    <w:rsid w:val="002F5519"/>
    <w:rsid w:val="00331CDB"/>
    <w:rsid w:val="00332518"/>
    <w:rsid w:val="003338BD"/>
    <w:rsid w:val="003375FC"/>
    <w:rsid w:val="00344C9C"/>
    <w:rsid w:val="00351216"/>
    <w:rsid w:val="00382EF9"/>
    <w:rsid w:val="00383F23"/>
    <w:rsid w:val="00387A98"/>
    <w:rsid w:val="00390292"/>
    <w:rsid w:val="003C0CE2"/>
    <w:rsid w:val="00410E69"/>
    <w:rsid w:val="00412606"/>
    <w:rsid w:val="00414604"/>
    <w:rsid w:val="004162B0"/>
    <w:rsid w:val="004260CD"/>
    <w:rsid w:val="0043202B"/>
    <w:rsid w:val="004347C6"/>
    <w:rsid w:val="00441319"/>
    <w:rsid w:val="0044175B"/>
    <w:rsid w:val="00460003"/>
    <w:rsid w:val="00460D4C"/>
    <w:rsid w:val="00471F81"/>
    <w:rsid w:val="00472CCA"/>
    <w:rsid w:val="004A1B25"/>
    <w:rsid w:val="004A6653"/>
    <w:rsid w:val="004A72EF"/>
    <w:rsid w:val="004C4A1D"/>
    <w:rsid w:val="004D2784"/>
    <w:rsid w:val="004D56C6"/>
    <w:rsid w:val="004E03BD"/>
    <w:rsid w:val="005234A0"/>
    <w:rsid w:val="0052510E"/>
    <w:rsid w:val="00573D15"/>
    <w:rsid w:val="00577580"/>
    <w:rsid w:val="00585755"/>
    <w:rsid w:val="005B118D"/>
    <w:rsid w:val="005B463F"/>
    <w:rsid w:val="005C7A9F"/>
    <w:rsid w:val="005D2B14"/>
    <w:rsid w:val="005E1937"/>
    <w:rsid w:val="005E245C"/>
    <w:rsid w:val="005E2569"/>
    <w:rsid w:val="005E5BF8"/>
    <w:rsid w:val="005E76EF"/>
    <w:rsid w:val="00601B8B"/>
    <w:rsid w:val="00604415"/>
    <w:rsid w:val="00605119"/>
    <w:rsid w:val="006133F8"/>
    <w:rsid w:val="00620289"/>
    <w:rsid w:val="00630ADD"/>
    <w:rsid w:val="0064198E"/>
    <w:rsid w:val="00651D8B"/>
    <w:rsid w:val="00656566"/>
    <w:rsid w:val="00675907"/>
    <w:rsid w:val="00696BD3"/>
    <w:rsid w:val="006C2778"/>
    <w:rsid w:val="006D2266"/>
    <w:rsid w:val="006D22E6"/>
    <w:rsid w:val="006D33C8"/>
    <w:rsid w:val="006F0217"/>
    <w:rsid w:val="006F56FC"/>
    <w:rsid w:val="00710A3F"/>
    <w:rsid w:val="00732366"/>
    <w:rsid w:val="00745169"/>
    <w:rsid w:val="00746CFE"/>
    <w:rsid w:val="00752A07"/>
    <w:rsid w:val="00762421"/>
    <w:rsid w:val="007653A1"/>
    <w:rsid w:val="00771685"/>
    <w:rsid w:val="00792785"/>
    <w:rsid w:val="007A072E"/>
    <w:rsid w:val="007A1EA3"/>
    <w:rsid w:val="007A71C8"/>
    <w:rsid w:val="007B68CD"/>
    <w:rsid w:val="007C1CC1"/>
    <w:rsid w:val="007C4395"/>
    <w:rsid w:val="007D3FC7"/>
    <w:rsid w:val="007E0215"/>
    <w:rsid w:val="00804F7B"/>
    <w:rsid w:val="00806A7B"/>
    <w:rsid w:val="008228A7"/>
    <w:rsid w:val="0082661E"/>
    <w:rsid w:val="00831533"/>
    <w:rsid w:val="00847C84"/>
    <w:rsid w:val="00851F4F"/>
    <w:rsid w:val="00872473"/>
    <w:rsid w:val="00872B41"/>
    <w:rsid w:val="00886F58"/>
    <w:rsid w:val="00895292"/>
    <w:rsid w:val="008C578A"/>
    <w:rsid w:val="008D2D3D"/>
    <w:rsid w:val="008D541B"/>
    <w:rsid w:val="008D67CB"/>
    <w:rsid w:val="008E1F28"/>
    <w:rsid w:val="008E6BDC"/>
    <w:rsid w:val="008F1E0A"/>
    <w:rsid w:val="008F46C2"/>
    <w:rsid w:val="0091396B"/>
    <w:rsid w:val="00926D24"/>
    <w:rsid w:val="00936795"/>
    <w:rsid w:val="00961159"/>
    <w:rsid w:val="009676E2"/>
    <w:rsid w:val="00982EC1"/>
    <w:rsid w:val="00990C5E"/>
    <w:rsid w:val="009A6246"/>
    <w:rsid w:val="009B45B4"/>
    <w:rsid w:val="009C1E71"/>
    <w:rsid w:val="009D36F7"/>
    <w:rsid w:val="009D6753"/>
    <w:rsid w:val="009E4074"/>
    <w:rsid w:val="009F0338"/>
    <w:rsid w:val="009F6518"/>
    <w:rsid w:val="00A00EFB"/>
    <w:rsid w:val="00A02ED1"/>
    <w:rsid w:val="00A21501"/>
    <w:rsid w:val="00A370D3"/>
    <w:rsid w:val="00A846BF"/>
    <w:rsid w:val="00A8623D"/>
    <w:rsid w:val="00AB3276"/>
    <w:rsid w:val="00AD45A4"/>
    <w:rsid w:val="00AD662F"/>
    <w:rsid w:val="00AE6E90"/>
    <w:rsid w:val="00B00B56"/>
    <w:rsid w:val="00B01EC6"/>
    <w:rsid w:val="00B056EA"/>
    <w:rsid w:val="00B30025"/>
    <w:rsid w:val="00B37B72"/>
    <w:rsid w:val="00B510D8"/>
    <w:rsid w:val="00B52309"/>
    <w:rsid w:val="00B53293"/>
    <w:rsid w:val="00B536C2"/>
    <w:rsid w:val="00B60F62"/>
    <w:rsid w:val="00B61AA9"/>
    <w:rsid w:val="00B72657"/>
    <w:rsid w:val="00B766EE"/>
    <w:rsid w:val="00B77B1F"/>
    <w:rsid w:val="00B82F22"/>
    <w:rsid w:val="00B8740A"/>
    <w:rsid w:val="00BA2BCF"/>
    <w:rsid w:val="00BA48F8"/>
    <w:rsid w:val="00BB0290"/>
    <w:rsid w:val="00BB22F4"/>
    <w:rsid w:val="00BC52D0"/>
    <w:rsid w:val="00C1042B"/>
    <w:rsid w:val="00C107CE"/>
    <w:rsid w:val="00C11DE9"/>
    <w:rsid w:val="00C30266"/>
    <w:rsid w:val="00C45EE8"/>
    <w:rsid w:val="00C46A54"/>
    <w:rsid w:val="00C748E4"/>
    <w:rsid w:val="00C80EA6"/>
    <w:rsid w:val="00C91C6C"/>
    <w:rsid w:val="00CA719E"/>
    <w:rsid w:val="00CB36A5"/>
    <w:rsid w:val="00CB7176"/>
    <w:rsid w:val="00CC089B"/>
    <w:rsid w:val="00CC7024"/>
    <w:rsid w:val="00CD451D"/>
    <w:rsid w:val="00CE03A7"/>
    <w:rsid w:val="00CF2D78"/>
    <w:rsid w:val="00D04891"/>
    <w:rsid w:val="00D16CA4"/>
    <w:rsid w:val="00D24259"/>
    <w:rsid w:val="00D40E7C"/>
    <w:rsid w:val="00D42826"/>
    <w:rsid w:val="00D6042C"/>
    <w:rsid w:val="00D96772"/>
    <w:rsid w:val="00DE1A37"/>
    <w:rsid w:val="00DE3223"/>
    <w:rsid w:val="00DE5979"/>
    <w:rsid w:val="00DF2945"/>
    <w:rsid w:val="00DF4A83"/>
    <w:rsid w:val="00E37542"/>
    <w:rsid w:val="00E72FE3"/>
    <w:rsid w:val="00EA2A72"/>
    <w:rsid w:val="00EE11F1"/>
    <w:rsid w:val="00F0185A"/>
    <w:rsid w:val="00F019E8"/>
    <w:rsid w:val="00F050F9"/>
    <w:rsid w:val="00F8172D"/>
    <w:rsid w:val="00F8521D"/>
    <w:rsid w:val="00F86E6B"/>
    <w:rsid w:val="00F87F5C"/>
    <w:rsid w:val="00F90D75"/>
    <w:rsid w:val="00F97210"/>
    <w:rsid w:val="00FA3928"/>
    <w:rsid w:val="00FA4712"/>
    <w:rsid w:val="00FB0C7B"/>
    <w:rsid w:val="00FB287C"/>
    <w:rsid w:val="00FF31D7"/>
    <w:rsid w:val="0C7914C3"/>
    <w:rsid w:val="0CAEE79E"/>
    <w:rsid w:val="1B39D1B9"/>
    <w:rsid w:val="1E52E8AB"/>
    <w:rsid w:val="2B6739DE"/>
    <w:rsid w:val="2E068F51"/>
    <w:rsid w:val="322A7610"/>
    <w:rsid w:val="349BD8A8"/>
    <w:rsid w:val="3A2AC5AD"/>
    <w:rsid w:val="429B631D"/>
    <w:rsid w:val="4CFE0CDD"/>
    <w:rsid w:val="547AC243"/>
    <w:rsid w:val="55494A7D"/>
    <w:rsid w:val="57F6FB37"/>
    <w:rsid w:val="5AABE7D9"/>
    <w:rsid w:val="5BEA19BC"/>
    <w:rsid w:val="6075926D"/>
    <w:rsid w:val="60AEC17C"/>
    <w:rsid w:val="60F738BC"/>
    <w:rsid w:val="640308ED"/>
    <w:rsid w:val="6653F1B2"/>
    <w:rsid w:val="712BEF2C"/>
    <w:rsid w:val="7DCDD642"/>
    <w:rsid w:val="7EE3B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0505"/>
  <w15:docId w15:val="{06FE8361-92FC-4216-9AAD-13ED7A72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Sraopastraipa">
    <w:name w:val="Sąrašo pastraipa"/>
    <w:basedOn w:val="prastasis"/>
    <w:pPr>
      <w:ind w:left="720"/>
    </w:pPr>
  </w:style>
  <w:style w:type="character" w:customStyle="1" w:styleId="Hipersaitas">
    <w:name w:val="Hipersaitas"/>
    <w:basedOn w:val="Numatytasispastraiposriftas"/>
    <w:rPr>
      <w:color w:val="0563C1"/>
      <w:u w:val="single"/>
    </w:rPr>
  </w:style>
  <w:style w:type="character" w:customStyle="1" w:styleId="Neapdorotaspaminjimas">
    <w:name w:val="Neapdorotas paminėjimas"/>
    <w:basedOn w:val="Numatytasispastraiposriftas"/>
    <w:rPr>
      <w:color w:val="605E5C"/>
      <w:shd w:val="clear" w:color="auto" w:fill="E1DFDD"/>
    </w:rPr>
  </w:style>
  <w:style w:type="paragraph" w:customStyle="1" w:styleId="Puslapioinaostekstas">
    <w:name w:val="Puslapio išnašos tekstas"/>
    <w:basedOn w:val="prastasis"/>
    <w:pPr>
      <w:spacing w:after="0"/>
    </w:pPr>
    <w:rPr>
      <w:sz w:val="20"/>
      <w:szCs w:val="20"/>
    </w:rPr>
  </w:style>
  <w:style w:type="character" w:customStyle="1" w:styleId="FootnoteTextChar">
    <w:name w:val="Footnote Text Char"/>
    <w:basedOn w:val="Numatytasispastraiposriftas"/>
    <w:link w:val="FootnoteText"/>
    <w:uiPriority w:val="99"/>
    <w:rPr>
      <w:sz w:val="20"/>
      <w:szCs w:val="20"/>
    </w:rPr>
  </w:style>
  <w:style w:type="character" w:customStyle="1" w:styleId="Puslapioinaosnuoroda">
    <w:name w:val="Puslapio išnašos nuoroda"/>
    <w:basedOn w:val="Numatytasispastraiposriftas"/>
    <w:rPr>
      <w:position w:val="0"/>
      <w:vertAlign w:val="superscript"/>
    </w:rPr>
  </w:style>
  <w:style w:type="paragraph" w:customStyle="1" w:styleId="paragraph">
    <w:name w:val="paragraph"/>
    <w:basedOn w:val="prastasis"/>
    <w:pPr>
      <w:suppressAutoHyphens w:val="0"/>
      <w:spacing w:before="100" w:after="100"/>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style>
  <w:style w:type="character" w:customStyle="1" w:styleId="ui-provider">
    <w:name w:val="ui-provider"/>
    <w:basedOn w:val="Numatytasispastraiposriftas"/>
  </w:style>
  <w:style w:type="paragraph" w:customStyle="1" w:styleId="Pataisymai">
    <w:name w:val="Pataisymai"/>
    <w:pPr>
      <w:spacing w:after="0"/>
      <w:textAlignment w:val="auto"/>
    </w:pPr>
  </w:style>
  <w:style w:type="paragraph" w:styleId="ListParagraph">
    <w:name w:val="List Paragraph"/>
    <w:basedOn w:val="Normal"/>
    <w:uiPriority w:val="34"/>
    <w:qFormat/>
    <w:rsid w:val="00A02ED1"/>
    <w:pPr>
      <w:ind w:left="720"/>
      <w:contextualSpacing/>
    </w:pPr>
  </w:style>
  <w:style w:type="character" w:styleId="PlaceholderText">
    <w:name w:val="Placeholder Text"/>
    <w:basedOn w:val="DefaultParagraphFont"/>
    <w:uiPriority w:val="99"/>
    <w:semiHidden/>
    <w:rsid w:val="00410E69"/>
    <w:rPr>
      <w:color w:val="666666"/>
    </w:rPr>
  </w:style>
  <w:style w:type="paragraph" w:styleId="Revision">
    <w:name w:val="Revision"/>
    <w:hidden/>
    <w:uiPriority w:val="99"/>
    <w:semiHidden/>
    <w:rsid w:val="001B0ECD"/>
    <w:pPr>
      <w:autoSpaceDN/>
      <w:spacing w:after="0"/>
      <w:textAlignment w:val="auto"/>
    </w:pPr>
  </w:style>
  <w:style w:type="character" w:styleId="CommentReference">
    <w:name w:val="annotation reference"/>
    <w:basedOn w:val="DefaultParagraphFont"/>
    <w:uiPriority w:val="99"/>
    <w:semiHidden/>
    <w:unhideWhenUsed/>
    <w:rsid w:val="00130B2C"/>
    <w:rPr>
      <w:sz w:val="16"/>
      <w:szCs w:val="16"/>
    </w:rPr>
  </w:style>
  <w:style w:type="paragraph" w:styleId="CommentText">
    <w:name w:val="annotation text"/>
    <w:basedOn w:val="Normal"/>
    <w:link w:val="CommentTextChar"/>
    <w:uiPriority w:val="99"/>
    <w:unhideWhenUsed/>
    <w:rsid w:val="00130B2C"/>
    <w:rPr>
      <w:sz w:val="20"/>
      <w:szCs w:val="20"/>
    </w:rPr>
  </w:style>
  <w:style w:type="character" w:customStyle="1" w:styleId="CommentTextChar">
    <w:name w:val="Comment Text Char"/>
    <w:basedOn w:val="DefaultParagraphFont"/>
    <w:link w:val="CommentText"/>
    <w:uiPriority w:val="99"/>
    <w:rsid w:val="00130B2C"/>
    <w:rPr>
      <w:sz w:val="20"/>
      <w:szCs w:val="20"/>
    </w:rPr>
  </w:style>
  <w:style w:type="paragraph" w:styleId="CommentSubject">
    <w:name w:val="annotation subject"/>
    <w:basedOn w:val="CommentText"/>
    <w:next w:val="CommentText"/>
    <w:link w:val="CommentSubjectChar"/>
    <w:uiPriority w:val="99"/>
    <w:semiHidden/>
    <w:unhideWhenUsed/>
    <w:rsid w:val="00130B2C"/>
    <w:rPr>
      <w:b/>
      <w:bCs/>
    </w:rPr>
  </w:style>
  <w:style w:type="character" w:customStyle="1" w:styleId="CommentSubjectChar">
    <w:name w:val="Comment Subject Char"/>
    <w:basedOn w:val="CommentTextChar"/>
    <w:link w:val="CommentSubject"/>
    <w:uiPriority w:val="99"/>
    <w:semiHidden/>
    <w:rsid w:val="00130B2C"/>
    <w:rPr>
      <w:b/>
      <w:bCs/>
      <w:sz w:val="20"/>
      <w:szCs w:val="20"/>
    </w:rPr>
  </w:style>
  <w:style w:type="paragraph" w:styleId="Header">
    <w:name w:val="header"/>
    <w:basedOn w:val="Normal"/>
    <w:link w:val="HeaderChar"/>
    <w:uiPriority w:val="99"/>
    <w:semiHidden/>
    <w:unhideWhenUsed/>
    <w:rsid w:val="00605119"/>
    <w:pPr>
      <w:tabs>
        <w:tab w:val="center" w:pos="4680"/>
        <w:tab w:val="right" w:pos="9360"/>
      </w:tabs>
      <w:spacing w:after="0"/>
    </w:pPr>
  </w:style>
  <w:style w:type="character" w:customStyle="1" w:styleId="HeaderChar">
    <w:name w:val="Header Char"/>
    <w:basedOn w:val="DefaultParagraphFont"/>
    <w:link w:val="Header"/>
    <w:uiPriority w:val="99"/>
    <w:semiHidden/>
    <w:rsid w:val="00605119"/>
  </w:style>
  <w:style w:type="paragraph" w:styleId="Footer">
    <w:name w:val="footer"/>
    <w:basedOn w:val="Normal"/>
    <w:link w:val="FooterChar"/>
    <w:uiPriority w:val="99"/>
    <w:unhideWhenUsed/>
    <w:rsid w:val="00605119"/>
    <w:pPr>
      <w:tabs>
        <w:tab w:val="center" w:pos="4680"/>
        <w:tab w:val="right" w:pos="9360"/>
      </w:tabs>
      <w:spacing w:after="0"/>
    </w:pPr>
  </w:style>
  <w:style w:type="character" w:customStyle="1" w:styleId="FooterChar">
    <w:name w:val="Footer Char"/>
    <w:basedOn w:val="DefaultParagraphFont"/>
    <w:link w:val="Footer"/>
    <w:uiPriority w:val="99"/>
    <w:rsid w:val="00605119"/>
  </w:style>
  <w:style w:type="paragraph" w:styleId="FootnoteText">
    <w:name w:val="footnote text"/>
    <w:basedOn w:val="Normal"/>
    <w:link w:val="FootnoteTextChar"/>
    <w:uiPriority w:val="99"/>
    <w:rsid w:val="00B37B72"/>
    <w:pPr>
      <w:autoSpaceDN/>
      <w:spacing w:after="0"/>
      <w:textAlignment w:val="auto"/>
    </w:pPr>
    <w:rPr>
      <w:sz w:val="20"/>
      <w:szCs w:val="20"/>
    </w:rPr>
  </w:style>
  <w:style w:type="character" w:customStyle="1" w:styleId="FootnoteTextChar1">
    <w:name w:val="Footnote Text Char1"/>
    <w:basedOn w:val="DefaultParagraphFont"/>
    <w:uiPriority w:val="99"/>
    <w:semiHidden/>
    <w:rsid w:val="00B37B72"/>
    <w:rPr>
      <w:sz w:val="20"/>
      <w:szCs w:val="20"/>
    </w:rPr>
  </w:style>
  <w:style w:type="character" w:styleId="FootnoteReference">
    <w:name w:val="footnote reference"/>
    <w:aliases w:val="fr"/>
    <w:basedOn w:val="DefaultParagraphFont"/>
    <w:uiPriority w:val="99"/>
    <w:rsid w:val="00B37B72"/>
    <w:rPr>
      <w:vertAlign w:val="superscript"/>
    </w:rPr>
  </w:style>
  <w:style w:type="paragraph" w:styleId="NormalWeb">
    <w:name w:val="Normal (Web)"/>
    <w:basedOn w:val="Normal"/>
    <w:uiPriority w:val="99"/>
    <w:semiHidden/>
    <w:unhideWhenUsed/>
    <w:rsid w:val="001107A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1754">
      <w:bodyDiv w:val="1"/>
      <w:marLeft w:val="0"/>
      <w:marRight w:val="0"/>
      <w:marTop w:val="0"/>
      <w:marBottom w:val="0"/>
      <w:divBdr>
        <w:top w:val="none" w:sz="0" w:space="0" w:color="auto"/>
        <w:left w:val="none" w:sz="0" w:space="0" w:color="auto"/>
        <w:bottom w:val="none" w:sz="0" w:space="0" w:color="auto"/>
        <w:right w:val="none" w:sz="0" w:space="0" w:color="auto"/>
      </w:divBdr>
    </w:div>
    <w:div w:id="384647698">
      <w:bodyDiv w:val="1"/>
      <w:marLeft w:val="0"/>
      <w:marRight w:val="0"/>
      <w:marTop w:val="0"/>
      <w:marBottom w:val="0"/>
      <w:divBdr>
        <w:top w:val="none" w:sz="0" w:space="0" w:color="auto"/>
        <w:left w:val="none" w:sz="0" w:space="0" w:color="auto"/>
        <w:bottom w:val="none" w:sz="0" w:space="0" w:color="auto"/>
        <w:right w:val="none" w:sz="0" w:space="0" w:color="auto"/>
      </w:divBdr>
    </w:div>
    <w:div w:id="1810130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85D9F-A32C-4ADD-A6C7-430467D3BD6D}">
  <ds:schemaRefs>
    <ds:schemaRef ds:uri="http://schemas.microsoft.com/sharepoint/v3/contenttype/forms"/>
  </ds:schemaRefs>
</ds:datastoreItem>
</file>

<file path=customXml/itemProps2.xml><?xml version="1.0" encoding="utf-8"?>
<ds:datastoreItem xmlns:ds="http://schemas.openxmlformats.org/officeDocument/2006/customXml" ds:itemID="{582A699B-917C-4A4A-8DCA-2F6E101232D8}">
  <ds:schemaRefs>
    <ds:schemaRef ds:uri="12e0826c-40f2-47bd-b519-bbb4da682c2c"/>
    <ds:schemaRef ds:uri="http://purl.org/dc/elements/1.1/"/>
    <ds:schemaRef ds:uri="http://schemas.openxmlformats.org/package/2006/metadata/core-properties"/>
    <ds:schemaRef ds:uri="0e2507f1-1fab-4f1f-8c5d-2dd5baf9006a"/>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1BAAC2B-F076-4CA1-9B8E-AAE3B61130A3}">
  <ds:schemaRefs>
    <ds:schemaRef ds:uri="http://schemas.openxmlformats.org/officeDocument/2006/bibliography"/>
  </ds:schemaRefs>
</ds:datastoreItem>
</file>

<file path=customXml/itemProps4.xml><?xml version="1.0" encoding="utf-8"?>
<ds:datastoreItem xmlns:ds="http://schemas.openxmlformats.org/officeDocument/2006/customXml" ds:itemID="{69D5D4B4-AEC6-47FE-B8CF-F06870F0E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8312C3-6308-486E-BCF6-844F25B39356}"/>
</file>

<file path=docProps/app.xml><?xml version="1.0" encoding="utf-8"?>
<Properties xmlns="http://schemas.openxmlformats.org/officeDocument/2006/extended-properties" xmlns:vt="http://schemas.openxmlformats.org/officeDocument/2006/docPropsVTypes">
  <Template>Normal</Template>
  <TotalTime>172</TotalTime>
  <Pages>2</Pages>
  <Words>918</Words>
  <Characters>5236</Characters>
  <Application>Microsoft Office Word</Application>
  <DocSecurity>0</DocSecurity>
  <Lines>43</Lines>
  <Paragraphs>12</Paragraphs>
  <ScaleCrop>false</ScaleCrop>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Ugnė Andriuškevičiūtė</cp:lastModifiedBy>
  <cp:revision>153</cp:revision>
  <dcterms:created xsi:type="dcterms:W3CDTF">2024-08-14T11:40:00Z</dcterms:created>
  <dcterms:modified xsi:type="dcterms:W3CDTF">2025-03-11T21:54:00Z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2021-06-28T13:37:35Z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8ac0421e-19a5-4564-921e-65f6efe4a60f</vt:lpwstr>
  </property>
  <property fmtid="{D5CDD505-2E9C-101B-9397-08002B2CF9AE}" pid="8" name="MSIP_Label_cfcb905c-755b-4fd4-bd20-0d682d4f1d27_ContentBits">
    <vt:lpwstr>0</vt:lpwstr>
  </property>
  <property fmtid="{D5CDD505-2E9C-101B-9397-08002B2CF9AE}" pid="9" name="ContentTypeId">
    <vt:lpwstr>0x01010018BB21E22CC0A142A2436D9B55ACD758</vt:lpwstr>
  </property>
  <property fmtid="{D5CDD505-2E9C-101B-9397-08002B2CF9AE}" pid="10" name="_dlc_DocIdItemGuid">
    <vt:lpwstr>6336430d-dee0-4e82-9703-8b30fee001f8</vt:lpwstr>
  </property>
  <property fmtid="{D5CDD505-2E9C-101B-9397-08002B2CF9AE}" pid="11" name="MediaServiceImageTags">
    <vt:lpwstr/>
  </property>
</Properties>
</file>